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7A59B4" w14:textId="28A15448" w:rsidR="00537809" w:rsidRPr="00B266B0" w:rsidRDefault="00537809" w:rsidP="00537809">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#12</w:t>
      </w:r>
      <w:r w:rsidR="00A320DA">
        <w:rPr>
          <w:bCs/>
          <w:noProof w:val="0"/>
          <w:sz w:val="24"/>
          <w:szCs w:val="24"/>
        </w:rPr>
        <w:t>6</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Pr>
          <w:bCs/>
          <w:noProof w:val="0"/>
          <w:sz w:val="24"/>
          <w:szCs w:val="24"/>
        </w:rPr>
        <w:t>2</w:t>
      </w:r>
      <w:r w:rsidR="00F87048">
        <w:rPr>
          <w:bCs/>
          <w:noProof w:val="0"/>
          <w:sz w:val="24"/>
          <w:szCs w:val="24"/>
        </w:rPr>
        <w:t>40</w:t>
      </w:r>
      <w:r w:rsidR="005E3684">
        <w:rPr>
          <w:bCs/>
          <w:noProof w:val="0"/>
          <w:sz w:val="24"/>
          <w:szCs w:val="24"/>
        </w:rPr>
        <w:t>5443</w:t>
      </w:r>
    </w:p>
    <w:p w14:paraId="3723E1D3" w14:textId="1C5A064B" w:rsidR="005432D9" w:rsidRPr="00465587" w:rsidRDefault="00A320DA" w:rsidP="005432D9">
      <w:pPr>
        <w:pStyle w:val="Header"/>
        <w:tabs>
          <w:tab w:val="right" w:pos="9639"/>
        </w:tabs>
        <w:rPr>
          <w:bCs/>
          <w:sz w:val="24"/>
          <w:szCs w:val="24"/>
          <w:lang w:eastAsia="zh-CN"/>
        </w:rPr>
      </w:pPr>
      <w:r w:rsidRPr="00A320DA">
        <w:rPr>
          <w:bCs/>
          <w:sz w:val="24"/>
          <w:szCs w:val="24"/>
          <w:lang w:eastAsia="zh-CN"/>
        </w:rPr>
        <w:t>Fukuoka, Japan, 20 – 2</w:t>
      </w:r>
      <w:r w:rsidR="00EB7A6A">
        <w:rPr>
          <w:bCs/>
          <w:sz w:val="24"/>
          <w:szCs w:val="24"/>
          <w:lang w:eastAsia="zh-CN"/>
        </w:rPr>
        <w:t>4</w:t>
      </w:r>
      <w:r w:rsidRPr="00A320DA">
        <w:rPr>
          <w:bCs/>
          <w:sz w:val="24"/>
          <w:szCs w:val="24"/>
          <w:lang w:eastAsia="zh-CN"/>
        </w:rPr>
        <w:t xml:space="preserve"> May 2024</w:t>
      </w:r>
      <w:r w:rsidR="005432D9">
        <w:rPr>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310B92C9" w14:textId="0B210F7D" w:rsidR="00446C3A" w:rsidRPr="00B266B0" w:rsidRDefault="00446C3A" w:rsidP="00446C3A">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B90A4E">
        <w:rPr>
          <w:rFonts w:cs="Arial"/>
          <w:b/>
          <w:bCs/>
          <w:sz w:val="24"/>
          <w:lang w:eastAsia="ja-JP"/>
        </w:rPr>
        <w:t>7</w:t>
      </w:r>
      <w:r>
        <w:rPr>
          <w:rFonts w:cs="Arial"/>
          <w:b/>
          <w:bCs/>
          <w:sz w:val="24"/>
          <w:lang w:eastAsia="ja-JP"/>
        </w:rPr>
        <w:t>.</w:t>
      </w:r>
      <w:r w:rsidR="00B90A4E">
        <w:rPr>
          <w:rFonts w:cs="Arial"/>
          <w:b/>
          <w:bCs/>
          <w:sz w:val="24"/>
          <w:lang w:eastAsia="ja-JP"/>
        </w:rPr>
        <w:t>14</w:t>
      </w:r>
      <w:r>
        <w:rPr>
          <w:rFonts w:cs="Arial"/>
          <w:b/>
          <w:bCs/>
          <w:sz w:val="24"/>
          <w:lang w:eastAsia="ja-JP"/>
        </w:rPr>
        <w:t>.</w:t>
      </w:r>
      <w:r w:rsidR="00B90A4E">
        <w:rPr>
          <w:rFonts w:cs="Arial"/>
          <w:b/>
          <w:bCs/>
          <w:sz w:val="24"/>
          <w:lang w:eastAsia="ja-JP"/>
        </w:rPr>
        <w:t>2</w:t>
      </w:r>
    </w:p>
    <w:p w14:paraId="73188B46" w14:textId="77777777"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553D264F" w14:textId="2584E4B7" w:rsidR="00446C3A" w:rsidRDefault="00446C3A" w:rsidP="00446C3A">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B90A4E" w:rsidRPr="00B90A4E">
        <w:rPr>
          <w:rFonts w:ascii="Arial" w:hAnsi="Arial" w:cs="Arial"/>
          <w:b/>
          <w:bCs/>
          <w:sz w:val="24"/>
        </w:rPr>
        <w:t>Discussion on QoE left open issues</w:t>
      </w:r>
    </w:p>
    <w:p w14:paraId="25F387E8" w14:textId="6E2B348A" w:rsidR="00446C3A" w:rsidRPr="00B266B0" w:rsidRDefault="00446C3A" w:rsidP="00446C3A">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620CA4" w:rsidRPr="00620CA4">
        <w:rPr>
          <w:rFonts w:ascii="Arial" w:hAnsi="Arial" w:cs="Arial"/>
          <w:b/>
          <w:bCs/>
          <w:sz w:val="24"/>
        </w:rPr>
        <w:t xml:space="preserve">NR_QoE_enh-Core </w:t>
      </w:r>
      <w:r>
        <w:rPr>
          <w:rFonts w:ascii="Arial" w:hAnsi="Arial" w:cs="Arial"/>
          <w:b/>
          <w:bCs/>
          <w:sz w:val="24"/>
        </w:rPr>
        <w:t xml:space="preserve">- Release </w:t>
      </w:r>
      <w:r w:rsidR="00620CA4">
        <w:rPr>
          <w:rFonts w:ascii="Arial" w:hAnsi="Arial" w:cs="Arial"/>
          <w:b/>
          <w:bCs/>
          <w:sz w:val="24"/>
        </w:rPr>
        <w:t>18</w:t>
      </w:r>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5D66B5AF" w14:textId="3A19B092" w:rsidR="009339CB" w:rsidRDefault="00FD7BE6" w:rsidP="009339CB">
      <w:r>
        <w:t>This document</w:t>
      </w:r>
      <w:r w:rsidR="00651B59">
        <w:t xml:space="preserve"> is to discuss the RIL</w:t>
      </w:r>
      <w:r w:rsidR="00EC7197">
        <w:t xml:space="preserve"> E</w:t>
      </w:r>
      <w:r w:rsidR="008C4925">
        <w:t>214 and H079</w:t>
      </w:r>
      <w:r w:rsidR="00651B59">
        <w:t xml:space="preserve"> </w:t>
      </w:r>
      <w:r w:rsidR="00D177EF">
        <w:t xml:space="preserve">postponed </w:t>
      </w:r>
      <w:r w:rsidR="005B51C7">
        <w:t>from RAN2-125bis meeting.</w:t>
      </w:r>
    </w:p>
    <w:p w14:paraId="7D484B6E" w14:textId="6D5E712F" w:rsidR="009339CB" w:rsidRPr="006E13D1" w:rsidRDefault="009339CB" w:rsidP="009339CB">
      <w:pPr>
        <w:pStyle w:val="Heading1"/>
      </w:pPr>
      <w:r w:rsidRPr="006E13D1">
        <w:t>2</w:t>
      </w:r>
      <w:r w:rsidRPr="006E13D1">
        <w:tab/>
      </w:r>
      <w:r w:rsidR="00404F41">
        <w:t>Discussion</w:t>
      </w:r>
    </w:p>
    <w:p w14:paraId="29B46886" w14:textId="6D6C53D3" w:rsidR="005B293C" w:rsidRDefault="004453A5" w:rsidP="009339CB">
      <w:r>
        <w:t xml:space="preserve">In RAN2-125bis meeting, </w:t>
      </w:r>
      <w:r w:rsidR="003B4DF7">
        <w:t xml:space="preserve">it was </w:t>
      </w:r>
      <w:r w:rsidR="0035434E">
        <w:t xml:space="preserve">proposed to </w:t>
      </w:r>
      <w:r w:rsidR="0035434E" w:rsidRPr="0035434E">
        <w:t xml:space="preserve">clarify that: even the RRC layer released some RVQoE parameters (e.g., </w:t>
      </w:r>
      <w:r w:rsidR="0035434E" w:rsidRPr="00E54389">
        <w:rPr>
          <w:i/>
          <w:iCs/>
        </w:rPr>
        <w:t>numberOfBufferLevelEntries</w:t>
      </w:r>
      <w:r w:rsidR="0035434E" w:rsidRPr="0035434E">
        <w:t>), if the parameters have been forwarded to UE’s application layer, the UE application layer should keep the parameters value unless explicitly released by RRC layer (e.g. via AT command).</w:t>
      </w:r>
      <w:r w:rsidR="00CB21E8">
        <w:t xml:space="preserve"> </w:t>
      </w:r>
      <w:r w:rsidR="00140387">
        <w:t>The corresponding RIL E214 was discussed while companies have different view</w:t>
      </w:r>
      <w:r w:rsidR="00072FF6">
        <w:t>s</w:t>
      </w:r>
      <w:r w:rsidR="00140387">
        <w:t xml:space="preserve"> whether a NOTE should be </w:t>
      </w:r>
      <w:r w:rsidR="003D37CB">
        <w:t>added in RRC specification.</w:t>
      </w:r>
    </w:p>
    <w:p w14:paraId="5D80FE38" w14:textId="59BFF467" w:rsidR="00BB21BC" w:rsidRDefault="00E8589E" w:rsidP="00BB21BC">
      <w:r>
        <w:t xml:space="preserve">As defined in </w:t>
      </w:r>
      <w:r w:rsidR="0019310D">
        <w:t xml:space="preserve"> </w:t>
      </w:r>
      <w:r>
        <w:t>TS</w:t>
      </w:r>
      <w:r w:rsidRPr="00E8589E">
        <w:t>27.007</w:t>
      </w:r>
      <w:r>
        <w:t xml:space="preserve">, </w:t>
      </w:r>
      <w:r w:rsidR="00D96131">
        <w:t>AT command (</w:t>
      </w:r>
      <w:r w:rsidR="00D96131" w:rsidRPr="000B2676">
        <w:rPr>
          <w:i/>
          <w:iCs/>
        </w:rPr>
        <w:t>+CAPPLEVMCNR</w:t>
      </w:r>
      <w:r w:rsidR="00DC6250">
        <w:rPr>
          <w:i/>
          <w:iCs/>
        </w:rPr>
        <w:t xml:space="preserve"> </w:t>
      </w:r>
      <w:r w:rsidR="00DC6250" w:rsidRPr="00DC6250">
        <w:t>as illustrated in Annex</w:t>
      </w:r>
      <w:r w:rsidR="00D96131">
        <w:t xml:space="preserve">) is used for </w:t>
      </w:r>
      <w:r w:rsidR="000A309C">
        <w:t>a</w:t>
      </w:r>
      <w:r w:rsidR="000A309C" w:rsidRPr="00D96131">
        <w:t>pplication-level</w:t>
      </w:r>
      <w:r w:rsidR="00D96131" w:rsidRPr="00D96131">
        <w:t xml:space="preserve"> measurement configuration for NR</w:t>
      </w:r>
      <w:r w:rsidR="002E2805">
        <w:t xml:space="preserve">. </w:t>
      </w:r>
      <w:r w:rsidR="009E502E">
        <w:t xml:space="preserve">The RRC layer should provide the QoE configurations to </w:t>
      </w:r>
      <w:r w:rsidR="005F61CF">
        <w:t>a</w:t>
      </w:r>
      <w:r w:rsidR="009E502E">
        <w:t xml:space="preserve">pplication layer and the application layer </w:t>
      </w:r>
      <w:r w:rsidR="00C16327">
        <w:t>shall</w:t>
      </w:r>
      <w:r w:rsidR="009E502E">
        <w:t xml:space="preserve"> </w:t>
      </w:r>
      <w:r w:rsidR="000A309C">
        <w:t>handle the QoE collection</w:t>
      </w:r>
      <w:r w:rsidR="00A42B61">
        <w:t>s</w:t>
      </w:r>
      <w:r w:rsidR="000A309C">
        <w:t xml:space="preserve"> accordingly.</w:t>
      </w:r>
      <w:r w:rsidR="002C214E">
        <w:t xml:space="preserve"> </w:t>
      </w:r>
      <w:r w:rsidR="00BB7665">
        <w:t xml:space="preserve">Furthermore, the AT command </w:t>
      </w:r>
      <w:r w:rsidR="003C2313">
        <w:t xml:space="preserve">is designed in a way </w:t>
      </w:r>
      <w:r w:rsidR="0079605C">
        <w:t xml:space="preserve">to </w:t>
      </w:r>
      <w:r w:rsidR="003C2313">
        <w:t xml:space="preserve">not </w:t>
      </w:r>
      <w:r w:rsidR="000F00DC">
        <w:t xml:space="preserve">only start the </w:t>
      </w:r>
      <w:r w:rsidR="003418F8">
        <w:t>application-level</w:t>
      </w:r>
      <w:r w:rsidR="000F00DC">
        <w:t xml:space="preserve"> measurement but also</w:t>
      </w:r>
      <w:r w:rsidR="00F37F87">
        <w:t xml:space="preserve"> to</w:t>
      </w:r>
      <w:r w:rsidR="000F00DC">
        <w:t xml:space="preserve"> stop and release the </w:t>
      </w:r>
      <w:r w:rsidR="003418F8">
        <w:t>application-level</w:t>
      </w:r>
      <w:r w:rsidR="00F45D9C">
        <w:t xml:space="preserve"> measurement configuration</w:t>
      </w:r>
      <w:r w:rsidR="00F37F87">
        <w:t>s</w:t>
      </w:r>
      <w:r w:rsidR="00F45D9C">
        <w:t>. The release of the configuration</w:t>
      </w:r>
      <w:r w:rsidR="00F37F87">
        <w:t>s</w:t>
      </w:r>
      <w:r w:rsidR="00F45D9C">
        <w:t xml:space="preserve"> can be specified to RVQoE as well as </w:t>
      </w:r>
      <w:r w:rsidR="00DD3892">
        <w:t xml:space="preserve">a </w:t>
      </w:r>
      <w:r w:rsidR="00F45D9C">
        <w:t>specified RRC ID</w:t>
      </w:r>
      <w:r w:rsidR="003418F8">
        <w:t>.</w:t>
      </w:r>
      <w:r w:rsidR="008C2524">
        <w:t xml:space="preserve"> </w:t>
      </w:r>
    </w:p>
    <w:p w14:paraId="55D7E604" w14:textId="076011E9" w:rsidR="00DD3892" w:rsidRPr="00022FA5" w:rsidRDefault="00DD3892" w:rsidP="00DD3892">
      <w:pPr>
        <w:rPr>
          <w:b/>
          <w:lang w:val="en-US"/>
        </w:rPr>
      </w:pPr>
      <w:r w:rsidRPr="00022FA5">
        <w:rPr>
          <w:b/>
          <w:lang w:val="en-US"/>
        </w:rPr>
        <w:t xml:space="preserve">Observation 1: </w:t>
      </w:r>
      <w:r w:rsidR="00022FA5" w:rsidRPr="00022FA5">
        <w:rPr>
          <w:b/>
          <w:lang w:val="en-US"/>
        </w:rPr>
        <w:t xml:space="preserve">RRC layer can use the </w:t>
      </w:r>
      <w:r w:rsidR="00A1273C" w:rsidRPr="00022FA5">
        <w:rPr>
          <w:b/>
          <w:lang w:val="en-US"/>
        </w:rPr>
        <w:t>AT command</w:t>
      </w:r>
      <w:r w:rsidR="00022FA5" w:rsidRPr="00022FA5">
        <w:rPr>
          <w:b/>
          <w:lang w:val="en-US"/>
        </w:rPr>
        <w:t xml:space="preserve"> </w:t>
      </w:r>
      <w:r w:rsidR="00022FA5" w:rsidRPr="00022FA5">
        <w:rPr>
          <w:b/>
        </w:rPr>
        <w:t>(</w:t>
      </w:r>
      <w:r w:rsidR="00022FA5" w:rsidRPr="00022FA5">
        <w:rPr>
          <w:b/>
          <w:i/>
          <w:iCs/>
        </w:rPr>
        <w:t>+</w:t>
      </w:r>
      <w:r w:rsidR="00111D1F" w:rsidRPr="00022FA5">
        <w:rPr>
          <w:b/>
          <w:i/>
          <w:iCs/>
        </w:rPr>
        <w:t>CAPPLEVMCNR</w:t>
      </w:r>
      <w:r w:rsidR="00111D1F" w:rsidRPr="00022FA5">
        <w:rPr>
          <w:b/>
        </w:rPr>
        <w:t xml:space="preserve">) </w:t>
      </w:r>
      <w:r w:rsidR="00111D1F" w:rsidRPr="00022FA5">
        <w:rPr>
          <w:b/>
          <w:lang w:val="en-US"/>
        </w:rPr>
        <w:t>to</w:t>
      </w:r>
      <w:r w:rsidR="00A1273C" w:rsidRPr="00022FA5">
        <w:rPr>
          <w:b/>
          <w:lang w:val="en-US"/>
        </w:rPr>
        <w:t xml:space="preserve"> release the RVQoE </w:t>
      </w:r>
      <w:r w:rsidR="008C2524" w:rsidRPr="00022FA5">
        <w:rPr>
          <w:b/>
          <w:lang w:val="en-US"/>
        </w:rPr>
        <w:t xml:space="preserve">configuration </w:t>
      </w:r>
      <w:r w:rsidR="00022FA5" w:rsidRPr="00022FA5">
        <w:rPr>
          <w:b/>
          <w:lang w:val="en-US"/>
        </w:rPr>
        <w:t>for a specific RRC ID</w:t>
      </w:r>
      <w:r w:rsidRPr="00022FA5">
        <w:rPr>
          <w:b/>
          <w:lang w:val="en-US"/>
        </w:rPr>
        <w:t>.</w:t>
      </w:r>
    </w:p>
    <w:p w14:paraId="4600016A" w14:textId="78EA145C" w:rsidR="003418F8" w:rsidRDefault="00B376DF" w:rsidP="00BB21BC">
      <w:r>
        <w:t xml:space="preserve">Therefore, if RRC layer wants to release the RVQoE parameters or configurations, the corresponding AT command should be sent from RRC </w:t>
      </w:r>
      <w:r w:rsidR="009A29F8">
        <w:t xml:space="preserve">layer </w:t>
      </w:r>
      <w:r>
        <w:t>to application layer.</w:t>
      </w:r>
      <w:r w:rsidR="004D5BDA">
        <w:t xml:space="preserve"> </w:t>
      </w:r>
      <w:r w:rsidR="0049450B">
        <w:t xml:space="preserve">In our understanding, </w:t>
      </w:r>
      <w:r w:rsidR="000528AD" w:rsidRPr="000528AD">
        <w:t xml:space="preserve">as long as no explicit release of a configuration happens at application layer through </w:t>
      </w:r>
      <w:r w:rsidR="00494D4A">
        <w:t>the</w:t>
      </w:r>
      <w:r w:rsidR="000528AD" w:rsidRPr="000528AD">
        <w:t xml:space="preserve"> AT Command</w:t>
      </w:r>
      <w:r w:rsidR="000528AD">
        <w:t xml:space="preserve">, it is a natural behaviour that the application layer should keep the </w:t>
      </w:r>
      <w:r w:rsidR="002C6515">
        <w:t xml:space="preserve">configuration. Otherwise, there is no need to design the </w:t>
      </w:r>
      <w:r w:rsidR="00494D4A">
        <w:t>r</w:t>
      </w:r>
      <w:r w:rsidR="002C6515">
        <w:t xml:space="preserve">elease mechanism in </w:t>
      </w:r>
      <w:r w:rsidR="00494D4A">
        <w:t xml:space="preserve">the </w:t>
      </w:r>
      <w:r w:rsidR="002C6515">
        <w:t>AT command.</w:t>
      </w:r>
      <w:r w:rsidR="00E771FC">
        <w:t xml:space="preserve"> </w:t>
      </w:r>
    </w:p>
    <w:p w14:paraId="24235174" w14:textId="77777777" w:rsidR="009B3617" w:rsidRDefault="00E771FC" w:rsidP="00BB21BC">
      <w:r>
        <w:t>If there is still some concern on how UE</w:t>
      </w:r>
      <w:r w:rsidR="0062528E">
        <w:t xml:space="preserve"> application layer</w:t>
      </w:r>
      <w:r>
        <w:t xml:space="preserve"> should handle the </w:t>
      </w:r>
      <w:r w:rsidR="0062528E">
        <w:t xml:space="preserve">received RVQoE parameters, we think </w:t>
      </w:r>
      <w:r w:rsidR="004C044A">
        <w:t xml:space="preserve">it </w:t>
      </w:r>
      <w:r w:rsidR="00CE5436">
        <w:t xml:space="preserve">should </w:t>
      </w:r>
      <w:r w:rsidR="004C044A">
        <w:t xml:space="preserve">be </w:t>
      </w:r>
      <w:r w:rsidR="00F25D4F">
        <w:t>define</w:t>
      </w:r>
      <w:r w:rsidR="004C044A">
        <w:t>d in specification for</w:t>
      </w:r>
      <w:r w:rsidR="00CE5436">
        <w:t xml:space="preserve"> application behaviour (e.g., in 27.007</w:t>
      </w:r>
      <w:r w:rsidR="004C044A">
        <w:t xml:space="preserve">) instead of RRC </w:t>
      </w:r>
      <w:r w:rsidR="009B3617">
        <w:t>specification.</w:t>
      </w:r>
    </w:p>
    <w:p w14:paraId="50BCF648" w14:textId="21C89D41" w:rsidR="009B3617" w:rsidRDefault="00897C2A" w:rsidP="009B3617">
      <w:pPr>
        <w:rPr>
          <w:b/>
          <w:lang w:val="en-US"/>
        </w:rPr>
      </w:pPr>
      <w:bookmarkStart w:id="0" w:name="_Hlk165907913"/>
      <w:r>
        <w:rPr>
          <w:b/>
          <w:lang w:val="en-US"/>
        </w:rPr>
        <w:t>Proposal 1:</w:t>
      </w:r>
      <w:r w:rsidR="009B3617" w:rsidRPr="00022FA5">
        <w:rPr>
          <w:b/>
          <w:lang w:val="en-US"/>
        </w:rPr>
        <w:t xml:space="preserve"> </w:t>
      </w:r>
      <w:r w:rsidR="00112E43">
        <w:rPr>
          <w:b/>
          <w:lang w:val="en-US"/>
        </w:rPr>
        <w:t xml:space="preserve">There is no need to specify </w:t>
      </w:r>
      <w:r w:rsidR="00936A1C">
        <w:rPr>
          <w:b/>
          <w:lang w:val="en-US"/>
        </w:rPr>
        <w:t xml:space="preserve">how application layer maintains QoE parameters </w:t>
      </w:r>
      <w:r w:rsidR="00112E43">
        <w:rPr>
          <w:b/>
          <w:lang w:val="en-US"/>
        </w:rPr>
        <w:t>in RRC specification</w:t>
      </w:r>
      <w:r w:rsidR="009B3617" w:rsidRPr="00022FA5">
        <w:rPr>
          <w:b/>
          <w:lang w:val="en-US"/>
        </w:rPr>
        <w:t>.</w:t>
      </w:r>
    </w:p>
    <w:bookmarkEnd w:id="0"/>
    <w:p w14:paraId="3B786917" w14:textId="63E63784" w:rsidR="00913D9C" w:rsidRDefault="00060529" w:rsidP="009339CB">
      <w:pPr>
        <w:rPr>
          <w:lang w:eastAsia="zh-CN"/>
        </w:rPr>
      </w:pPr>
      <w:r>
        <w:t xml:space="preserve">In </w:t>
      </w:r>
      <w:r w:rsidR="00ED5983" w:rsidRPr="00ED5983">
        <w:t>RAN2</w:t>
      </w:r>
      <w:r>
        <w:t>-125bis,</w:t>
      </w:r>
      <w:r w:rsidR="00ED5983" w:rsidRPr="00ED5983">
        <w:t xml:space="preserve"> there was proposal</w:t>
      </w:r>
      <w:r w:rsidR="007439FA">
        <w:rPr>
          <w:rFonts w:hint="eastAsia"/>
          <w:lang w:eastAsia="zh-CN"/>
        </w:rPr>
        <w:t xml:space="preserve"> </w:t>
      </w:r>
      <w:r w:rsidR="00ED5983" w:rsidRPr="00ED5983">
        <w:t xml:space="preserve">to perform the </w:t>
      </w:r>
      <w:r w:rsidR="00FE3D84">
        <w:t xml:space="preserve">QoE </w:t>
      </w:r>
      <w:r w:rsidR="00ED5983" w:rsidRPr="00ED5983">
        <w:t>area scope checking for MBS service not regarding the cell where the UE is camped, but rather by checking the cell where the UE might receive the MBS service from.</w:t>
      </w:r>
      <w:r w:rsidR="00C63EAC">
        <w:t xml:space="preserve"> </w:t>
      </w:r>
      <w:r w:rsidR="00703045">
        <w:rPr>
          <w:rFonts w:hint="eastAsia"/>
          <w:lang w:eastAsia="zh-CN"/>
        </w:rPr>
        <w:t xml:space="preserve">The </w:t>
      </w:r>
      <w:r w:rsidR="00297EDA">
        <w:rPr>
          <w:lang w:eastAsia="zh-CN"/>
        </w:rPr>
        <w:t>reference</w:t>
      </w:r>
      <w:r w:rsidR="00703045">
        <w:rPr>
          <w:rFonts w:hint="eastAsia"/>
          <w:lang w:eastAsia="zh-CN"/>
        </w:rPr>
        <w:t xml:space="preserve"> </w:t>
      </w:r>
      <w:r w:rsidR="00F63157">
        <w:rPr>
          <w:rFonts w:hint="eastAsia"/>
          <w:lang w:eastAsia="zh-CN"/>
        </w:rPr>
        <w:t>scenario</w:t>
      </w:r>
      <w:r w:rsidR="00297EDA">
        <w:rPr>
          <w:lang w:eastAsia="zh-CN"/>
        </w:rPr>
        <w:t xml:space="preserve"> proposed by company</w:t>
      </w:r>
      <w:r w:rsidR="00703045">
        <w:rPr>
          <w:rFonts w:hint="eastAsia"/>
          <w:lang w:eastAsia="zh-CN"/>
        </w:rPr>
        <w:t xml:space="preserve"> is </w:t>
      </w:r>
      <w:r w:rsidR="00F63157">
        <w:rPr>
          <w:rFonts w:hint="eastAsia"/>
          <w:lang w:eastAsia="zh-CN"/>
        </w:rPr>
        <w:t xml:space="preserve">that </w:t>
      </w:r>
      <w:r w:rsidR="00703045" w:rsidRPr="00703045">
        <w:rPr>
          <w:lang w:eastAsia="zh-CN"/>
        </w:rPr>
        <w:t xml:space="preserve">the UE may still receive </w:t>
      </w:r>
      <w:r w:rsidR="000505D6" w:rsidRPr="00703045">
        <w:rPr>
          <w:lang w:eastAsia="zh-CN"/>
        </w:rPr>
        <w:t>an</w:t>
      </w:r>
      <w:r w:rsidR="00703045" w:rsidRPr="00703045">
        <w:rPr>
          <w:lang w:eastAsia="zh-CN"/>
        </w:rPr>
        <w:t xml:space="preserve"> </w:t>
      </w:r>
      <w:r w:rsidR="00913D9C">
        <w:rPr>
          <w:rFonts w:hint="eastAsia"/>
          <w:lang w:eastAsia="zh-CN"/>
        </w:rPr>
        <w:t xml:space="preserve">MBS broadcast </w:t>
      </w:r>
      <w:r w:rsidR="00703045" w:rsidRPr="00703045">
        <w:rPr>
          <w:lang w:eastAsia="zh-CN"/>
        </w:rPr>
        <w:t>service from non-serving cell</w:t>
      </w:r>
      <w:r w:rsidR="001020EE">
        <w:rPr>
          <w:rFonts w:hint="eastAsia"/>
          <w:lang w:eastAsia="zh-CN"/>
        </w:rPr>
        <w:t>s</w:t>
      </w:r>
      <w:r w:rsidR="00913D9C">
        <w:rPr>
          <w:rFonts w:hint="eastAsia"/>
          <w:lang w:eastAsia="zh-CN"/>
        </w:rPr>
        <w:t xml:space="preserve"> hence the area scope checking should be adopted accordingly.</w:t>
      </w:r>
      <w:r w:rsidR="006F184C">
        <w:rPr>
          <w:rFonts w:hint="eastAsia"/>
          <w:lang w:eastAsia="zh-CN"/>
        </w:rPr>
        <w:t xml:space="preserve"> Otherwise, </w:t>
      </w:r>
      <w:r w:rsidR="00D94384">
        <w:rPr>
          <w:rFonts w:hint="eastAsia"/>
          <w:lang w:eastAsia="zh-CN"/>
        </w:rPr>
        <w:t xml:space="preserve">based on current spec, </w:t>
      </w:r>
      <w:r w:rsidR="006F184C">
        <w:rPr>
          <w:rFonts w:hint="eastAsia"/>
          <w:lang w:eastAsia="zh-CN"/>
        </w:rPr>
        <w:t xml:space="preserve">the </w:t>
      </w:r>
      <w:r w:rsidR="00D66B73">
        <w:rPr>
          <w:rFonts w:hint="eastAsia"/>
          <w:lang w:eastAsia="zh-CN"/>
        </w:rPr>
        <w:t xml:space="preserve">UE may either </w:t>
      </w:r>
      <w:r w:rsidR="00E0731F">
        <w:rPr>
          <w:rFonts w:hint="eastAsia"/>
          <w:lang w:eastAsia="zh-CN"/>
        </w:rPr>
        <w:t xml:space="preserve">lose the </w:t>
      </w:r>
      <w:r w:rsidR="00D66B73">
        <w:rPr>
          <w:rFonts w:hint="eastAsia"/>
          <w:lang w:eastAsia="zh-CN"/>
        </w:rPr>
        <w:t>QoE data (</w:t>
      </w:r>
      <w:r w:rsidR="00F22BF8">
        <w:rPr>
          <w:rFonts w:hint="eastAsia"/>
          <w:lang w:eastAsia="zh-CN"/>
        </w:rPr>
        <w:t xml:space="preserve">e.g. </w:t>
      </w:r>
      <w:r w:rsidR="00D66B73">
        <w:rPr>
          <w:rFonts w:hint="eastAsia"/>
          <w:lang w:eastAsia="zh-CN"/>
        </w:rPr>
        <w:t xml:space="preserve">if the </w:t>
      </w:r>
      <w:r w:rsidR="00F94A9A">
        <w:rPr>
          <w:rFonts w:hint="eastAsia"/>
          <w:lang w:eastAsia="zh-CN"/>
        </w:rPr>
        <w:t>cell provid</w:t>
      </w:r>
      <w:r w:rsidR="00D91332">
        <w:rPr>
          <w:rFonts w:hint="eastAsia"/>
          <w:lang w:eastAsia="zh-CN"/>
        </w:rPr>
        <w:t>ing</w:t>
      </w:r>
      <w:r w:rsidR="00F94A9A">
        <w:rPr>
          <w:rFonts w:hint="eastAsia"/>
          <w:lang w:eastAsia="zh-CN"/>
        </w:rPr>
        <w:t xml:space="preserve"> the MBS service is in</w:t>
      </w:r>
      <w:r w:rsidR="00261823">
        <w:rPr>
          <w:rFonts w:hint="eastAsia"/>
          <w:lang w:eastAsia="zh-CN"/>
        </w:rPr>
        <w:t xml:space="preserve"> the</w:t>
      </w:r>
      <w:r w:rsidR="00F94A9A">
        <w:rPr>
          <w:rFonts w:hint="eastAsia"/>
          <w:lang w:eastAsia="zh-CN"/>
        </w:rPr>
        <w:t xml:space="preserve"> scope while the camp</w:t>
      </w:r>
      <w:r w:rsidR="00591939">
        <w:rPr>
          <w:rFonts w:hint="eastAsia"/>
          <w:lang w:eastAsia="zh-CN"/>
        </w:rPr>
        <w:t>ing</w:t>
      </w:r>
      <w:r w:rsidR="00F94A9A">
        <w:rPr>
          <w:rFonts w:hint="eastAsia"/>
          <w:lang w:eastAsia="zh-CN"/>
        </w:rPr>
        <w:t xml:space="preserve"> cell is not) or </w:t>
      </w:r>
      <w:r w:rsidR="00E0731F">
        <w:rPr>
          <w:rFonts w:hint="eastAsia"/>
          <w:lang w:eastAsia="zh-CN"/>
        </w:rPr>
        <w:t xml:space="preserve">collect additional </w:t>
      </w:r>
      <w:r w:rsidR="005A474D">
        <w:rPr>
          <w:rFonts w:hint="eastAsia"/>
          <w:lang w:eastAsia="zh-CN"/>
        </w:rPr>
        <w:t xml:space="preserve">out-of-scope </w:t>
      </w:r>
      <w:r w:rsidR="00E0731F">
        <w:rPr>
          <w:rFonts w:hint="eastAsia"/>
          <w:lang w:eastAsia="zh-CN"/>
        </w:rPr>
        <w:t>QoE data (</w:t>
      </w:r>
      <w:r w:rsidR="005A474D">
        <w:rPr>
          <w:rFonts w:hint="eastAsia"/>
          <w:lang w:eastAsia="zh-CN"/>
        </w:rPr>
        <w:t xml:space="preserve">e.g. </w:t>
      </w:r>
      <w:r w:rsidR="00E0731F">
        <w:rPr>
          <w:rFonts w:hint="eastAsia"/>
          <w:lang w:eastAsia="zh-CN"/>
        </w:rPr>
        <w:t>if the cell provid</w:t>
      </w:r>
      <w:r w:rsidR="00591939">
        <w:rPr>
          <w:rFonts w:hint="eastAsia"/>
          <w:lang w:eastAsia="zh-CN"/>
        </w:rPr>
        <w:t>ing</w:t>
      </w:r>
      <w:r w:rsidR="00E0731F">
        <w:rPr>
          <w:rFonts w:hint="eastAsia"/>
          <w:lang w:eastAsia="zh-CN"/>
        </w:rPr>
        <w:t xml:space="preserve"> the MBS </w:t>
      </w:r>
      <w:r w:rsidR="00E0731F">
        <w:rPr>
          <w:lang w:eastAsia="zh-CN"/>
        </w:rPr>
        <w:t>service</w:t>
      </w:r>
      <w:r w:rsidR="00E0731F">
        <w:rPr>
          <w:rFonts w:hint="eastAsia"/>
          <w:lang w:eastAsia="zh-CN"/>
        </w:rPr>
        <w:t xml:space="preserve"> is out of scope while the camp</w:t>
      </w:r>
      <w:r w:rsidR="000C47B5">
        <w:rPr>
          <w:rFonts w:hint="eastAsia"/>
          <w:lang w:eastAsia="zh-CN"/>
        </w:rPr>
        <w:t>ing</w:t>
      </w:r>
      <w:r w:rsidR="00E0731F">
        <w:rPr>
          <w:rFonts w:hint="eastAsia"/>
          <w:lang w:eastAsia="zh-CN"/>
        </w:rPr>
        <w:t xml:space="preserve"> cell is in the scope).</w:t>
      </w:r>
      <w:r w:rsidR="00C10907">
        <w:rPr>
          <w:rFonts w:hint="eastAsia"/>
          <w:lang w:eastAsia="zh-CN"/>
        </w:rPr>
        <w:t xml:space="preserve"> There is no </w:t>
      </w:r>
      <w:r w:rsidR="00C10907">
        <w:rPr>
          <w:lang w:eastAsia="zh-CN"/>
        </w:rPr>
        <w:t>consensus</w:t>
      </w:r>
      <w:r w:rsidR="00C10907">
        <w:rPr>
          <w:rFonts w:hint="eastAsia"/>
          <w:lang w:eastAsia="zh-CN"/>
        </w:rPr>
        <w:t xml:space="preserve"> on whether and how address the issue (RIL H079)</w:t>
      </w:r>
      <w:r w:rsidR="00EF1400">
        <w:rPr>
          <w:lang w:eastAsia="zh-CN"/>
        </w:rPr>
        <w:t>.</w:t>
      </w:r>
    </w:p>
    <w:p w14:paraId="61B6DF8F" w14:textId="2B86C1F6" w:rsidR="00AD1A79" w:rsidRDefault="00E97F06" w:rsidP="009339CB">
      <w:pPr>
        <w:rPr>
          <w:lang w:eastAsia="zh-CN"/>
        </w:rPr>
      </w:pPr>
      <w:r>
        <w:rPr>
          <w:rFonts w:hint="eastAsia"/>
          <w:lang w:eastAsia="zh-CN"/>
        </w:rPr>
        <w:t xml:space="preserve">The </w:t>
      </w:r>
      <w:r w:rsidR="006554DC">
        <w:rPr>
          <w:rFonts w:hint="eastAsia"/>
          <w:lang w:eastAsia="zh-CN"/>
        </w:rPr>
        <w:t xml:space="preserve">scenario discussed in this </w:t>
      </w:r>
      <w:r>
        <w:rPr>
          <w:rFonts w:hint="eastAsia"/>
          <w:lang w:eastAsia="zh-CN"/>
        </w:rPr>
        <w:t xml:space="preserve">RIL </w:t>
      </w:r>
      <w:r w:rsidR="00EF1400">
        <w:rPr>
          <w:lang w:eastAsia="zh-CN"/>
        </w:rPr>
        <w:t>seems only</w:t>
      </w:r>
      <w:r>
        <w:rPr>
          <w:rFonts w:hint="eastAsia"/>
          <w:lang w:eastAsia="zh-CN"/>
        </w:rPr>
        <w:t xml:space="preserve"> for UE in RRC idle/inactive </w:t>
      </w:r>
      <w:r w:rsidR="006554DC">
        <w:rPr>
          <w:rFonts w:hint="eastAsia"/>
          <w:lang w:eastAsia="zh-CN"/>
        </w:rPr>
        <w:t>state</w:t>
      </w:r>
      <w:r w:rsidR="00D16917">
        <w:rPr>
          <w:rFonts w:hint="eastAsia"/>
          <w:lang w:eastAsia="zh-CN"/>
        </w:rPr>
        <w:t>, because</w:t>
      </w:r>
      <w:r w:rsidR="006554DC">
        <w:rPr>
          <w:rFonts w:hint="eastAsia"/>
          <w:lang w:eastAsia="zh-CN"/>
        </w:rPr>
        <w:t xml:space="preserve"> </w:t>
      </w:r>
      <w:r w:rsidR="00D16917" w:rsidRPr="00D16917">
        <w:rPr>
          <w:lang w:eastAsia="zh-CN"/>
        </w:rPr>
        <w:t>only if the UE is in RRC idle/inactive</w:t>
      </w:r>
      <w:r w:rsidR="00D16917">
        <w:rPr>
          <w:rFonts w:hint="eastAsia"/>
          <w:lang w:eastAsia="zh-CN"/>
        </w:rPr>
        <w:t xml:space="preserve"> </w:t>
      </w:r>
      <w:r w:rsidR="00D16917" w:rsidRPr="00D16917">
        <w:rPr>
          <w:lang w:eastAsia="zh-CN"/>
        </w:rPr>
        <w:t>the QoE area scope is checked by UE thus the issue how UE performs the area scope checking is relevant (otherwise, if the UE is in RRC Connected state, it is the NW who perform the QoE area scope checking)</w:t>
      </w:r>
      <w:r w:rsidR="00D16917">
        <w:rPr>
          <w:rFonts w:hint="eastAsia"/>
          <w:lang w:eastAsia="zh-CN"/>
        </w:rPr>
        <w:t xml:space="preserve">. However, </w:t>
      </w:r>
      <w:r w:rsidR="009638F8">
        <w:rPr>
          <w:rFonts w:hint="eastAsia"/>
          <w:lang w:eastAsia="zh-CN"/>
        </w:rPr>
        <w:t xml:space="preserve">the </w:t>
      </w:r>
      <w:r w:rsidR="001F25FA">
        <w:rPr>
          <w:rFonts w:hint="eastAsia"/>
          <w:lang w:eastAsia="zh-CN"/>
        </w:rPr>
        <w:t>capability on support of simultaneous MBS broadcast reception in a non-serving cell is for UE in RRC Connected</w:t>
      </w:r>
      <w:r w:rsidR="00791A1A">
        <w:rPr>
          <w:rFonts w:hint="eastAsia"/>
          <w:lang w:eastAsia="zh-CN"/>
        </w:rPr>
        <w:t xml:space="preserve"> state</w:t>
      </w:r>
      <w:r w:rsidR="001F25FA">
        <w:rPr>
          <w:rFonts w:hint="eastAsia"/>
          <w:lang w:eastAsia="zh-CN"/>
        </w:rPr>
        <w:t xml:space="preserve">. </w:t>
      </w:r>
      <w:r w:rsidR="00166BB4">
        <w:rPr>
          <w:rFonts w:hint="eastAsia"/>
          <w:lang w:eastAsia="zh-CN"/>
        </w:rPr>
        <w:t>Therefore, it</w:t>
      </w:r>
      <w:r w:rsidR="00F15DC7">
        <w:rPr>
          <w:lang w:eastAsia="zh-CN"/>
        </w:rPr>
        <w:t xml:space="preserve"> is</w:t>
      </w:r>
      <w:r w:rsidR="00166BB4">
        <w:rPr>
          <w:rFonts w:hint="eastAsia"/>
          <w:lang w:eastAsia="zh-CN"/>
        </w:rPr>
        <w:t xml:space="preserve"> worth </w:t>
      </w:r>
      <w:r w:rsidR="00134B3D">
        <w:rPr>
          <w:lang w:eastAsia="zh-CN"/>
        </w:rPr>
        <w:t>clarifying</w:t>
      </w:r>
      <w:r w:rsidR="00166BB4">
        <w:rPr>
          <w:rFonts w:hint="eastAsia"/>
          <w:lang w:eastAsia="zh-CN"/>
        </w:rPr>
        <w:t xml:space="preserve"> the </w:t>
      </w:r>
      <w:r w:rsidR="00166BB4">
        <w:rPr>
          <w:lang w:eastAsia="zh-CN"/>
        </w:rPr>
        <w:t>scenario</w:t>
      </w:r>
      <w:r w:rsidR="00166BB4">
        <w:rPr>
          <w:rFonts w:hint="eastAsia"/>
          <w:lang w:eastAsia="zh-CN"/>
        </w:rPr>
        <w:t xml:space="preserve"> to be </w:t>
      </w:r>
      <w:r w:rsidR="00166BB4">
        <w:rPr>
          <w:lang w:eastAsia="zh-CN"/>
        </w:rPr>
        <w:t>discussed</w:t>
      </w:r>
      <w:r w:rsidR="00166BB4">
        <w:rPr>
          <w:rFonts w:hint="eastAsia"/>
          <w:lang w:eastAsia="zh-CN"/>
        </w:rPr>
        <w:t xml:space="preserve"> </w:t>
      </w:r>
      <w:r w:rsidR="006D3D1D">
        <w:rPr>
          <w:rFonts w:hint="eastAsia"/>
          <w:lang w:eastAsia="zh-CN"/>
        </w:rPr>
        <w:t>for the RIL.</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9F4058" w:rsidRPr="00CB570C" w14:paraId="69EF2909" w14:textId="77777777" w:rsidTr="001657A1">
        <w:trPr>
          <w:cantSplit/>
          <w:tblHeader/>
        </w:trPr>
        <w:tc>
          <w:tcPr>
            <w:tcW w:w="6917" w:type="dxa"/>
          </w:tcPr>
          <w:p w14:paraId="197E48E6" w14:textId="77777777" w:rsidR="009F4058" w:rsidRPr="00CB570C" w:rsidRDefault="009F4058" w:rsidP="001657A1">
            <w:pPr>
              <w:keepNext/>
              <w:keepLines/>
              <w:spacing w:after="0"/>
              <w:jc w:val="center"/>
              <w:rPr>
                <w:rFonts w:ascii="Arial" w:hAnsi="Arial"/>
                <w:b/>
                <w:sz w:val="18"/>
              </w:rPr>
            </w:pPr>
            <w:r w:rsidRPr="00CB570C">
              <w:rPr>
                <w:rFonts w:ascii="Arial" w:hAnsi="Arial"/>
                <w:b/>
                <w:sz w:val="18"/>
              </w:rPr>
              <w:lastRenderedPageBreak/>
              <w:t>Definitions for parameters</w:t>
            </w:r>
          </w:p>
        </w:tc>
        <w:tc>
          <w:tcPr>
            <w:tcW w:w="709" w:type="dxa"/>
          </w:tcPr>
          <w:p w14:paraId="1CBF64CA" w14:textId="77777777" w:rsidR="009F4058" w:rsidRPr="00CB570C" w:rsidRDefault="009F4058" w:rsidP="001657A1">
            <w:pPr>
              <w:keepNext/>
              <w:keepLines/>
              <w:spacing w:after="0"/>
              <w:jc w:val="center"/>
              <w:rPr>
                <w:rFonts w:ascii="Arial" w:hAnsi="Arial"/>
                <w:b/>
                <w:sz w:val="18"/>
              </w:rPr>
            </w:pPr>
            <w:r w:rsidRPr="00CB570C">
              <w:rPr>
                <w:rFonts w:ascii="Arial" w:hAnsi="Arial"/>
                <w:b/>
                <w:sz w:val="18"/>
              </w:rPr>
              <w:t>Per</w:t>
            </w:r>
          </w:p>
        </w:tc>
        <w:tc>
          <w:tcPr>
            <w:tcW w:w="567" w:type="dxa"/>
          </w:tcPr>
          <w:p w14:paraId="758A6CED" w14:textId="77777777" w:rsidR="009F4058" w:rsidRPr="00CB570C" w:rsidRDefault="009F4058" w:rsidP="001657A1">
            <w:pPr>
              <w:keepNext/>
              <w:keepLines/>
              <w:spacing w:after="0"/>
              <w:jc w:val="center"/>
              <w:rPr>
                <w:rFonts w:ascii="Arial" w:hAnsi="Arial"/>
                <w:b/>
                <w:sz w:val="18"/>
              </w:rPr>
            </w:pPr>
            <w:r w:rsidRPr="00CB570C">
              <w:rPr>
                <w:rFonts w:ascii="Arial" w:hAnsi="Arial"/>
                <w:b/>
                <w:sz w:val="18"/>
              </w:rPr>
              <w:t>M</w:t>
            </w:r>
          </w:p>
        </w:tc>
        <w:tc>
          <w:tcPr>
            <w:tcW w:w="709" w:type="dxa"/>
          </w:tcPr>
          <w:p w14:paraId="5A81AE3E" w14:textId="77777777" w:rsidR="009F4058" w:rsidRPr="00CB570C" w:rsidRDefault="009F4058" w:rsidP="001657A1">
            <w:pPr>
              <w:keepNext/>
              <w:keepLines/>
              <w:spacing w:after="0"/>
              <w:jc w:val="center"/>
              <w:rPr>
                <w:rFonts w:ascii="Arial" w:hAnsi="Arial"/>
                <w:b/>
                <w:sz w:val="18"/>
              </w:rPr>
            </w:pPr>
            <w:r w:rsidRPr="00CB570C">
              <w:rPr>
                <w:rFonts w:ascii="Arial" w:hAnsi="Arial"/>
                <w:b/>
                <w:sz w:val="18"/>
              </w:rPr>
              <w:t>FDD-TDD</w:t>
            </w:r>
          </w:p>
          <w:p w14:paraId="3C065AF6" w14:textId="77777777" w:rsidR="009F4058" w:rsidRPr="00CB570C" w:rsidRDefault="009F4058" w:rsidP="001657A1">
            <w:pPr>
              <w:keepNext/>
              <w:keepLines/>
              <w:spacing w:after="0"/>
              <w:jc w:val="center"/>
              <w:rPr>
                <w:rFonts w:ascii="Arial" w:hAnsi="Arial"/>
                <w:b/>
                <w:sz w:val="18"/>
              </w:rPr>
            </w:pPr>
            <w:r w:rsidRPr="00CB570C">
              <w:rPr>
                <w:rFonts w:ascii="Arial" w:hAnsi="Arial"/>
                <w:b/>
                <w:sz w:val="18"/>
              </w:rPr>
              <w:t>DIFF</w:t>
            </w:r>
          </w:p>
        </w:tc>
        <w:tc>
          <w:tcPr>
            <w:tcW w:w="728" w:type="dxa"/>
          </w:tcPr>
          <w:p w14:paraId="5ADC726C" w14:textId="77777777" w:rsidR="009F4058" w:rsidRPr="00CB570C" w:rsidRDefault="009F4058" w:rsidP="001657A1">
            <w:pPr>
              <w:keepNext/>
              <w:keepLines/>
              <w:spacing w:after="0"/>
              <w:jc w:val="center"/>
              <w:rPr>
                <w:rFonts w:ascii="Arial" w:hAnsi="Arial"/>
                <w:b/>
                <w:sz w:val="18"/>
              </w:rPr>
            </w:pPr>
            <w:r w:rsidRPr="00CB570C">
              <w:rPr>
                <w:rFonts w:ascii="Arial" w:hAnsi="Arial"/>
                <w:b/>
                <w:sz w:val="18"/>
              </w:rPr>
              <w:t>FR1-FR2</w:t>
            </w:r>
          </w:p>
          <w:p w14:paraId="561E7805" w14:textId="77777777" w:rsidR="009F4058" w:rsidRPr="00CB570C" w:rsidRDefault="009F4058" w:rsidP="001657A1">
            <w:pPr>
              <w:keepNext/>
              <w:keepLines/>
              <w:spacing w:after="0"/>
              <w:jc w:val="center"/>
              <w:rPr>
                <w:rFonts w:ascii="Arial" w:hAnsi="Arial"/>
                <w:b/>
                <w:sz w:val="18"/>
              </w:rPr>
            </w:pPr>
            <w:r w:rsidRPr="00CB570C">
              <w:rPr>
                <w:rFonts w:ascii="Arial" w:hAnsi="Arial"/>
                <w:b/>
                <w:sz w:val="18"/>
              </w:rPr>
              <w:t>DIFF</w:t>
            </w:r>
          </w:p>
        </w:tc>
      </w:tr>
      <w:tr w:rsidR="009F4058" w:rsidRPr="00CB570C" w14:paraId="5ED76A2E" w14:textId="77777777" w:rsidTr="001657A1">
        <w:trPr>
          <w:cantSplit/>
          <w:tblHeader/>
        </w:trPr>
        <w:tc>
          <w:tcPr>
            <w:tcW w:w="6917" w:type="dxa"/>
          </w:tcPr>
          <w:p w14:paraId="17063A94" w14:textId="77777777" w:rsidR="009F4058" w:rsidRPr="00CB570C" w:rsidRDefault="009F4058" w:rsidP="001657A1">
            <w:pPr>
              <w:pStyle w:val="TAL"/>
              <w:rPr>
                <w:b/>
                <w:i/>
              </w:rPr>
            </w:pPr>
            <w:r w:rsidRPr="00CB570C">
              <w:rPr>
                <w:b/>
                <w:i/>
              </w:rPr>
              <w:t>broadcastNonServingCell-r18</w:t>
            </w:r>
          </w:p>
          <w:p w14:paraId="6502005A" w14:textId="77777777" w:rsidR="009F4058" w:rsidRPr="00CB570C" w:rsidRDefault="009F4058" w:rsidP="001657A1">
            <w:pPr>
              <w:pStyle w:val="TAL"/>
              <w:rPr>
                <w:b/>
                <w:i/>
              </w:rPr>
            </w:pPr>
            <w:r w:rsidRPr="00CB570C">
              <w:t xml:space="preserve">Indicates whether the UE supports simultaneous MBS broadcast reception on a non-serving cell on this CC and unicast/multicast reception on other CCs within the same band combination </w:t>
            </w:r>
            <w:r w:rsidRPr="009F4058">
              <w:rPr>
                <w:highlight w:val="yellow"/>
              </w:rPr>
              <w:t>in RRC_CONNECTED.</w:t>
            </w:r>
          </w:p>
        </w:tc>
        <w:tc>
          <w:tcPr>
            <w:tcW w:w="709" w:type="dxa"/>
          </w:tcPr>
          <w:p w14:paraId="18D46C91" w14:textId="77777777" w:rsidR="009F4058" w:rsidRPr="00CB570C" w:rsidRDefault="009F4058" w:rsidP="001657A1">
            <w:pPr>
              <w:pStyle w:val="TAL"/>
              <w:jc w:val="center"/>
              <w:rPr>
                <w:rFonts w:eastAsia="等线"/>
                <w:lang w:eastAsia="zh-CN"/>
              </w:rPr>
            </w:pPr>
            <w:r w:rsidRPr="00CB570C">
              <w:t>FSPC</w:t>
            </w:r>
          </w:p>
        </w:tc>
        <w:tc>
          <w:tcPr>
            <w:tcW w:w="567" w:type="dxa"/>
          </w:tcPr>
          <w:p w14:paraId="2855B16C" w14:textId="77777777" w:rsidR="009F4058" w:rsidRPr="00CB570C" w:rsidRDefault="009F4058" w:rsidP="001657A1">
            <w:pPr>
              <w:pStyle w:val="TAL"/>
              <w:jc w:val="center"/>
              <w:rPr>
                <w:rFonts w:eastAsia="等线"/>
                <w:lang w:eastAsia="zh-CN"/>
              </w:rPr>
            </w:pPr>
            <w:r w:rsidRPr="00CB570C">
              <w:t>No</w:t>
            </w:r>
          </w:p>
        </w:tc>
        <w:tc>
          <w:tcPr>
            <w:tcW w:w="709" w:type="dxa"/>
          </w:tcPr>
          <w:p w14:paraId="7A843F4B" w14:textId="77777777" w:rsidR="009F4058" w:rsidRPr="00CB570C" w:rsidRDefault="009F4058" w:rsidP="001657A1">
            <w:pPr>
              <w:pStyle w:val="TAL"/>
              <w:jc w:val="center"/>
              <w:rPr>
                <w:rFonts w:eastAsia="等线"/>
                <w:lang w:eastAsia="zh-CN"/>
              </w:rPr>
            </w:pPr>
            <w:r w:rsidRPr="00CB570C">
              <w:rPr>
                <w:bCs/>
                <w:iCs/>
              </w:rPr>
              <w:t>N/A</w:t>
            </w:r>
          </w:p>
        </w:tc>
        <w:tc>
          <w:tcPr>
            <w:tcW w:w="728" w:type="dxa"/>
          </w:tcPr>
          <w:p w14:paraId="3E7D0FE4" w14:textId="77777777" w:rsidR="009F4058" w:rsidRPr="00CB570C" w:rsidRDefault="009F4058" w:rsidP="001657A1">
            <w:pPr>
              <w:pStyle w:val="TAL"/>
              <w:jc w:val="center"/>
              <w:rPr>
                <w:rFonts w:eastAsia="等线"/>
                <w:lang w:eastAsia="zh-CN"/>
              </w:rPr>
            </w:pPr>
            <w:r w:rsidRPr="00CB570C">
              <w:rPr>
                <w:bCs/>
                <w:iCs/>
              </w:rPr>
              <w:t>N/A</w:t>
            </w:r>
          </w:p>
        </w:tc>
      </w:tr>
    </w:tbl>
    <w:p w14:paraId="1492365C" w14:textId="77777777" w:rsidR="006D3D1D" w:rsidRDefault="006D3D1D" w:rsidP="006D3D1D">
      <w:pPr>
        <w:rPr>
          <w:b/>
          <w:lang w:val="en-US" w:eastAsia="zh-CN"/>
        </w:rPr>
      </w:pPr>
    </w:p>
    <w:p w14:paraId="41BB882A" w14:textId="708CCE66" w:rsidR="006D3D1D" w:rsidRDefault="006D3D1D" w:rsidP="006D3D1D">
      <w:pPr>
        <w:rPr>
          <w:b/>
          <w:lang w:val="en-US" w:eastAsia="zh-CN"/>
        </w:rPr>
      </w:pPr>
      <w:r>
        <w:rPr>
          <w:b/>
          <w:lang w:val="en-US" w:eastAsia="zh-CN"/>
        </w:rPr>
        <w:t xml:space="preserve">Proposal </w:t>
      </w:r>
      <w:r>
        <w:rPr>
          <w:rFonts w:hint="eastAsia"/>
          <w:b/>
          <w:lang w:val="en-US" w:eastAsia="zh-CN"/>
        </w:rPr>
        <w:t>2</w:t>
      </w:r>
      <w:r>
        <w:rPr>
          <w:b/>
          <w:lang w:val="en-US" w:eastAsia="zh-CN"/>
        </w:rPr>
        <w:t>:</w:t>
      </w:r>
      <w:r w:rsidRPr="00022FA5">
        <w:rPr>
          <w:b/>
          <w:lang w:val="en-US" w:eastAsia="zh-CN"/>
        </w:rPr>
        <w:t xml:space="preserve"> </w:t>
      </w:r>
      <w:r>
        <w:rPr>
          <w:rFonts w:hint="eastAsia"/>
          <w:b/>
          <w:lang w:val="en-US" w:eastAsia="zh-CN"/>
        </w:rPr>
        <w:t xml:space="preserve">RAN2 to clarify the target </w:t>
      </w:r>
      <w:r>
        <w:rPr>
          <w:b/>
          <w:lang w:val="en-US" w:eastAsia="zh-CN"/>
        </w:rPr>
        <w:t>scenario</w:t>
      </w:r>
      <w:r>
        <w:rPr>
          <w:rFonts w:hint="eastAsia"/>
          <w:b/>
          <w:lang w:val="en-US" w:eastAsia="zh-CN"/>
        </w:rPr>
        <w:t xml:space="preserve"> </w:t>
      </w:r>
      <w:r w:rsidR="00F05528">
        <w:rPr>
          <w:rFonts w:hint="eastAsia"/>
          <w:b/>
          <w:lang w:val="en-US" w:eastAsia="zh-CN"/>
        </w:rPr>
        <w:t>for QoE area scope checking optimization for MBS service</w:t>
      </w:r>
      <w:r w:rsidRPr="00022FA5">
        <w:rPr>
          <w:b/>
          <w:lang w:val="en-US" w:eastAsia="zh-CN"/>
        </w:rPr>
        <w:t>.</w:t>
      </w:r>
    </w:p>
    <w:p w14:paraId="4742A7F9" w14:textId="4E261D42" w:rsidR="00F22815" w:rsidRDefault="000505D6" w:rsidP="009339CB">
      <w:pPr>
        <w:rPr>
          <w:lang w:eastAsia="zh-CN"/>
        </w:rPr>
      </w:pPr>
      <w:r>
        <w:rPr>
          <w:rFonts w:hint="eastAsia"/>
          <w:lang w:eastAsia="zh-CN"/>
        </w:rPr>
        <w:t>F</w:t>
      </w:r>
      <w:r w:rsidR="00885C1C" w:rsidRPr="00885C1C">
        <w:t xml:space="preserve">or </w:t>
      </w:r>
      <w:r>
        <w:rPr>
          <w:rFonts w:hint="eastAsia"/>
          <w:lang w:eastAsia="zh-CN"/>
        </w:rPr>
        <w:t xml:space="preserve">the </w:t>
      </w:r>
      <w:r w:rsidR="00885C1C" w:rsidRPr="00885C1C">
        <w:t xml:space="preserve">area scope checking, SA4 </w:t>
      </w:r>
      <w:r w:rsidR="00C53357">
        <w:t xml:space="preserve">defined the rules in 26.247 and also </w:t>
      </w:r>
      <w:r w:rsidR="00885C1C" w:rsidRPr="00885C1C">
        <w:t>remind</w:t>
      </w:r>
      <w:r w:rsidR="00C53357">
        <w:t>ed</w:t>
      </w:r>
      <w:r w:rsidR="00885C1C" w:rsidRPr="00885C1C">
        <w:t xml:space="preserve"> RAN2 in LS S4-231279</w:t>
      </w:r>
      <w:r w:rsidR="00885C1C">
        <w:t xml:space="preserve"> that</w:t>
      </w:r>
      <w:r w:rsidR="00885C1C" w:rsidRPr="00885C1C">
        <w:t xml:space="preserve"> the area scope of a QoE configuration shall only be evaluated at the start of a QoE measurement and reporting session (“QoE session”)</w:t>
      </w:r>
      <w:r w:rsidR="00386D23">
        <w:t xml:space="preserve">. </w:t>
      </w:r>
      <w:r w:rsidR="0023734B">
        <w:t xml:space="preserve">The rule </w:t>
      </w:r>
      <w:r w:rsidR="0022255B">
        <w:t>has</w:t>
      </w:r>
      <w:r w:rsidR="0023734B">
        <w:t xml:space="preserve"> </w:t>
      </w:r>
      <w:r w:rsidR="0022255B">
        <w:t xml:space="preserve">a </w:t>
      </w:r>
      <w:r w:rsidR="0023734B">
        <w:t>two</w:t>
      </w:r>
      <w:r w:rsidR="0022255B">
        <w:t>-</w:t>
      </w:r>
      <w:r w:rsidR="0023734B">
        <w:t>fold</w:t>
      </w:r>
      <w:r w:rsidR="0022255B">
        <w:t xml:space="preserve"> implication:</w:t>
      </w:r>
      <w:r w:rsidR="00086B0A" w:rsidRPr="00086B0A">
        <w:t xml:space="preserve"> </w:t>
      </w:r>
      <w:r w:rsidR="00BA2F85">
        <w:t xml:space="preserve">firstly, </w:t>
      </w:r>
      <w:r w:rsidR="00086B0A">
        <w:t>i</w:t>
      </w:r>
      <w:r w:rsidR="00086B0A" w:rsidRPr="00086B0A">
        <w:t>f the UE moves out of the area scope during an ongoing session</w:t>
      </w:r>
      <w:r w:rsidR="00BA2F85">
        <w:t xml:space="preserve"> </w:t>
      </w:r>
      <w:r w:rsidR="00F80EBA">
        <w:t>(</w:t>
      </w:r>
      <w:r w:rsidR="0022255B">
        <w:t>where</w:t>
      </w:r>
      <w:r w:rsidR="00BA2F85">
        <w:t xml:space="preserve"> QoE coll</w:t>
      </w:r>
      <w:r w:rsidR="00AC712C">
        <w:t>ection</w:t>
      </w:r>
      <w:r w:rsidR="0022255B">
        <w:t xml:space="preserve"> is taking place</w:t>
      </w:r>
      <w:r w:rsidR="00F80EBA">
        <w:t>)</w:t>
      </w:r>
      <w:r w:rsidR="00086B0A" w:rsidRPr="00086B0A">
        <w:t xml:space="preserve">, the UE will continue </w:t>
      </w:r>
      <w:r w:rsidR="00132272">
        <w:t xml:space="preserve">to make </w:t>
      </w:r>
      <w:r w:rsidR="00086B0A" w:rsidRPr="00086B0A">
        <w:t>the QoE measurement</w:t>
      </w:r>
      <w:r w:rsidR="001E26A1">
        <w:rPr>
          <w:rFonts w:hint="eastAsia"/>
          <w:lang w:eastAsia="zh-CN"/>
        </w:rPr>
        <w:t xml:space="preserve"> and data collection</w:t>
      </w:r>
      <w:r w:rsidR="00AC712C">
        <w:t xml:space="preserve">. Secondly, if the </w:t>
      </w:r>
      <w:r w:rsidR="00F80EBA" w:rsidRPr="00F80EBA">
        <w:t xml:space="preserve">session starts outside the area and the UE moves </w:t>
      </w:r>
      <w:r w:rsidR="00132272">
        <w:t>inside</w:t>
      </w:r>
      <w:r w:rsidR="00F80EBA" w:rsidRPr="00F80EBA">
        <w:t xml:space="preserve"> the area, the measurements </w:t>
      </w:r>
      <w:r w:rsidR="00836BD1">
        <w:t>will not</w:t>
      </w:r>
      <w:r w:rsidR="00F80EBA" w:rsidRPr="00F80EBA">
        <w:t xml:space="preserve"> start when the UE moves into the area </w:t>
      </w:r>
      <w:r w:rsidR="000B11BF">
        <w:t>because</w:t>
      </w:r>
      <w:r w:rsidR="00F80EBA" w:rsidRPr="00F80EBA">
        <w:t xml:space="preserve"> the QoE configuration is only evaluated at the start of the session</w:t>
      </w:r>
      <w:r w:rsidR="000B11BF">
        <w:t xml:space="preserve">. </w:t>
      </w:r>
      <w:r w:rsidR="00D770CA">
        <w:rPr>
          <w:rFonts w:hint="eastAsia"/>
          <w:lang w:eastAsia="zh-CN"/>
        </w:rPr>
        <w:t>In our understanding,</w:t>
      </w:r>
      <w:r w:rsidR="00990904">
        <w:rPr>
          <w:rFonts w:hint="eastAsia"/>
          <w:lang w:eastAsia="zh-CN"/>
        </w:rPr>
        <w:t xml:space="preserve"> the existing area scope </w:t>
      </w:r>
      <w:r w:rsidR="00C8516D">
        <w:rPr>
          <w:rFonts w:hint="eastAsia"/>
          <w:lang w:eastAsia="zh-CN"/>
        </w:rPr>
        <w:t xml:space="preserve">checking principle </w:t>
      </w:r>
      <w:r w:rsidR="00990904">
        <w:rPr>
          <w:rFonts w:hint="eastAsia"/>
          <w:lang w:eastAsia="zh-CN"/>
        </w:rPr>
        <w:t xml:space="preserve">may also </w:t>
      </w:r>
      <w:r w:rsidR="00990904">
        <w:rPr>
          <w:lang w:eastAsia="zh-CN"/>
        </w:rPr>
        <w:t>cause</w:t>
      </w:r>
      <w:r w:rsidR="00990904">
        <w:rPr>
          <w:rFonts w:hint="eastAsia"/>
          <w:lang w:eastAsia="zh-CN"/>
        </w:rPr>
        <w:t xml:space="preserve"> the QoE data lost or additional </w:t>
      </w:r>
      <w:r w:rsidR="00127904">
        <w:rPr>
          <w:lang w:eastAsia="zh-CN"/>
        </w:rPr>
        <w:t xml:space="preserve">out-of-scope </w:t>
      </w:r>
      <w:r w:rsidR="00990904">
        <w:rPr>
          <w:rFonts w:hint="eastAsia"/>
          <w:lang w:eastAsia="zh-CN"/>
        </w:rPr>
        <w:t>QoE data collection.</w:t>
      </w:r>
      <w:r w:rsidR="00C8516D">
        <w:rPr>
          <w:rFonts w:hint="eastAsia"/>
          <w:lang w:eastAsia="zh-CN"/>
        </w:rPr>
        <w:t xml:space="preserve"> </w:t>
      </w:r>
      <w:r w:rsidR="00F22815">
        <w:rPr>
          <w:rFonts w:hint="eastAsia"/>
          <w:lang w:eastAsia="zh-CN"/>
        </w:rPr>
        <w:t>Therefore</w:t>
      </w:r>
      <w:r w:rsidR="00FF0551">
        <w:rPr>
          <w:rFonts w:hint="eastAsia"/>
          <w:lang w:eastAsia="zh-CN"/>
        </w:rPr>
        <w:t>,</w:t>
      </w:r>
      <w:r w:rsidR="00F22815">
        <w:rPr>
          <w:rFonts w:hint="eastAsia"/>
          <w:lang w:eastAsia="zh-CN"/>
        </w:rPr>
        <w:t xml:space="preserve"> even the reception of MBS service can be </w:t>
      </w:r>
      <w:r w:rsidR="006E7105">
        <w:rPr>
          <w:lang w:eastAsia="zh-CN"/>
        </w:rPr>
        <w:t>supported</w:t>
      </w:r>
      <w:r w:rsidR="00F22815">
        <w:rPr>
          <w:rFonts w:hint="eastAsia"/>
          <w:lang w:eastAsia="zh-CN"/>
        </w:rPr>
        <w:t xml:space="preserve"> for UE in RRC idle/inactive, </w:t>
      </w:r>
      <w:r w:rsidR="00FF2A32">
        <w:rPr>
          <w:rFonts w:hint="eastAsia"/>
          <w:lang w:eastAsia="zh-CN"/>
        </w:rPr>
        <w:t>it is OAM who should take care how to configure an appropriate area scope to make sure the QoE data is collected as expected.</w:t>
      </w:r>
    </w:p>
    <w:p w14:paraId="5312401A" w14:textId="19D99135" w:rsidR="00756DC3" w:rsidRDefault="00FF2A32" w:rsidP="009339CB">
      <w:pPr>
        <w:rPr>
          <w:lang w:eastAsia="zh-CN"/>
        </w:rPr>
      </w:pPr>
      <w:r>
        <w:rPr>
          <w:rFonts w:hint="eastAsia"/>
          <w:lang w:eastAsia="zh-CN"/>
        </w:rPr>
        <w:t xml:space="preserve">Furthermore, </w:t>
      </w:r>
      <w:r w:rsidR="00FF0551">
        <w:rPr>
          <w:lang w:eastAsia="zh-CN"/>
        </w:rPr>
        <w:t>the</w:t>
      </w:r>
      <w:r w:rsidR="00FF0551">
        <w:rPr>
          <w:rFonts w:hint="eastAsia"/>
          <w:lang w:eastAsia="zh-CN"/>
        </w:rPr>
        <w:t xml:space="preserve"> </w:t>
      </w:r>
      <w:r w:rsidR="00FF0551">
        <w:rPr>
          <w:lang w:eastAsia="zh-CN"/>
        </w:rPr>
        <w:t>scenario</w:t>
      </w:r>
      <w:r w:rsidR="00FF0551">
        <w:rPr>
          <w:rFonts w:hint="eastAsia"/>
          <w:lang w:eastAsia="zh-CN"/>
        </w:rPr>
        <w:t xml:space="preserve"> </w:t>
      </w:r>
      <w:r w:rsidR="00730706">
        <w:rPr>
          <w:rFonts w:hint="eastAsia"/>
          <w:lang w:eastAsia="zh-CN"/>
        </w:rPr>
        <w:t xml:space="preserve">that </w:t>
      </w:r>
      <w:r w:rsidR="00D42FBF" w:rsidRPr="00D42FBF">
        <w:rPr>
          <w:lang w:eastAsia="zh-CN"/>
        </w:rPr>
        <w:t>UE receiv</w:t>
      </w:r>
      <w:r w:rsidR="003B2B65">
        <w:rPr>
          <w:rFonts w:hint="eastAsia"/>
          <w:lang w:eastAsia="zh-CN"/>
        </w:rPr>
        <w:t>es</w:t>
      </w:r>
      <w:r w:rsidR="00D42FBF" w:rsidRPr="00D42FBF">
        <w:rPr>
          <w:lang w:eastAsia="zh-CN"/>
        </w:rPr>
        <w:t xml:space="preserve"> unicast </w:t>
      </w:r>
      <w:r w:rsidR="00730706">
        <w:rPr>
          <w:rFonts w:hint="eastAsia"/>
          <w:lang w:eastAsia="zh-CN"/>
        </w:rPr>
        <w:t xml:space="preserve">in one cell </w:t>
      </w:r>
      <w:r w:rsidR="00D42FBF" w:rsidRPr="00D42FBF">
        <w:rPr>
          <w:lang w:eastAsia="zh-CN"/>
        </w:rPr>
        <w:t xml:space="preserve">and in the meanwhile it has some other antenna for </w:t>
      </w:r>
      <w:r w:rsidR="008417AD" w:rsidRPr="00D42FBF">
        <w:rPr>
          <w:lang w:eastAsia="zh-CN"/>
        </w:rPr>
        <w:t>receiving</w:t>
      </w:r>
      <w:r w:rsidR="008417AD">
        <w:rPr>
          <w:lang w:eastAsia="zh-CN"/>
        </w:rPr>
        <w:t xml:space="preserve"> e.g. </w:t>
      </w:r>
      <w:r w:rsidR="00D42FBF" w:rsidRPr="00D42FBF">
        <w:rPr>
          <w:lang w:eastAsia="zh-CN"/>
        </w:rPr>
        <w:t>TV transmissions</w:t>
      </w:r>
      <w:r w:rsidR="00730706">
        <w:rPr>
          <w:rFonts w:hint="eastAsia"/>
          <w:lang w:eastAsia="zh-CN"/>
        </w:rPr>
        <w:t xml:space="preserve"> from other cells</w:t>
      </w:r>
      <w:r w:rsidR="00756DC3">
        <w:rPr>
          <w:rFonts w:hint="eastAsia"/>
          <w:lang w:eastAsia="zh-CN"/>
        </w:rPr>
        <w:t xml:space="preserve"> is </w:t>
      </w:r>
      <w:r w:rsidR="00201065">
        <w:rPr>
          <w:rFonts w:hint="eastAsia"/>
          <w:lang w:eastAsia="zh-CN"/>
        </w:rPr>
        <w:t>not a common</w:t>
      </w:r>
      <w:r w:rsidR="00756DC3">
        <w:rPr>
          <w:rFonts w:hint="eastAsia"/>
          <w:lang w:eastAsia="zh-CN"/>
        </w:rPr>
        <w:t xml:space="preserve"> case</w:t>
      </w:r>
      <w:r w:rsidR="00D42FBF" w:rsidRPr="00D42FBF">
        <w:rPr>
          <w:lang w:eastAsia="zh-CN"/>
        </w:rPr>
        <w:t>.</w:t>
      </w:r>
      <w:r w:rsidR="00D3184A">
        <w:rPr>
          <w:rFonts w:hint="eastAsia"/>
          <w:lang w:eastAsia="zh-CN"/>
        </w:rPr>
        <w:t xml:space="preserve"> Considering the </w:t>
      </w:r>
      <w:r w:rsidR="00EA62A5">
        <w:rPr>
          <w:rFonts w:hint="eastAsia"/>
          <w:lang w:eastAsia="zh-CN"/>
        </w:rPr>
        <w:t>low priority of the specific scenario, we believe the area scope checking optimization for this case is quite unnecessary.</w:t>
      </w:r>
      <w:r w:rsidR="00D3184A">
        <w:rPr>
          <w:rFonts w:hint="eastAsia"/>
          <w:lang w:eastAsia="zh-CN"/>
        </w:rPr>
        <w:t xml:space="preserve"> </w:t>
      </w:r>
    </w:p>
    <w:p w14:paraId="5522B385" w14:textId="0D9DE77B" w:rsidR="00EA62A5" w:rsidRDefault="00EA62A5" w:rsidP="00EA62A5">
      <w:pPr>
        <w:rPr>
          <w:b/>
          <w:lang w:val="en-US" w:eastAsia="zh-CN"/>
        </w:rPr>
      </w:pPr>
      <w:r>
        <w:rPr>
          <w:b/>
          <w:lang w:val="en-US" w:eastAsia="zh-CN"/>
        </w:rPr>
        <w:t xml:space="preserve">Proposal </w:t>
      </w:r>
      <w:r w:rsidR="00F05528">
        <w:rPr>
          <w:rFonts w:hint="eastAsia"/>
          <w:b/>
          <w:lang w:val="en-US" w:eastAsia="zh-CN"/>
        </w:rPr>
        <w:t>3</w:t>
      </w:r>
      <w:r>
        <w:rPr>
          <w:b/>
          <w:lang w:val="en-US" w:eastAsia="zh-CN"/>
        </w:rPr>
        <w:t>:</w:t>
      </w:r>
      <w:r w:rsidRPr="00022FA5">
        <w:rPr>
          <w:b/>
          <w:lang w:val="en-US" w:eastAsia="zh-CN"/>
        </w:rPr>
        <w:t xml:space="preserve"> </w:t>
      </w:r>
      <w:r w:rsidR="00364373">
        <w:rPr>
          <w:rFonts w:hint="eastAsia"/>
          <w:b/>
          <w:lang w:val="en-US" w:eastAsia="zh-CN"/>
        </w:rPr>
        <w:t xml:space="preserve">Keep current </w:t>
      </w:r>
      <w:r w:rsidR="00C30903">
        <w:rPr>
          <w:rFonts w:hint="eastAsia"/>
          <w:b/>
          <w:lang w:val="en-US" w:eastAsia="zh-CN"/>
        </w:rPr>
        <w:t xml:space="preserve">rules </w:t>
      </w:r>
      <w:r w:rsidR="008170AE">
        <w:rPr>
          <w:b/>
          <w:lang w:val="en-US" w:eastAsia="zh-CN"/>
        </w:rPr>
        <w:t xml:space="preserve">as defined in RRC specification </w:t>
      </w:r>
      <w:r w:rsidR="00905791">
        <w:rPr>
          <w:rFonts w:hint="eastAsia"/>
          <w:b/>
          <w:lang w:val="en-US" w:eastAsia="zh-CN"/>
        </w:rPr>
        <w:t>for area scope checking for MBS service</w:t>
      </w:r>
      <w:r w:rsidRPr="00022FA5">
        <w:rPr>
          <w:b/>
          <w:lang w:val="en-US" w:eastAsia="zh-CN"/>
        </w:rPr>
        <w:t>.</w:t>
      </w:r>
    </w:p>
    <w:p w14:paraId="69B7B8E6" w14:textId="69E07FC9" w:rsidR="009339CB" w:rsidRPr="006E13D1" w:rsidRDefault="005A13AB" w:rsidP="009339CB">
      <w:pPr>
        <w:pStyle w:val="Heading1"/>
      </w:pPr>
      <w:r>
        <w:t>3</w:t>
      </w:r>
      <w:r w:rsidR="009339CB" w:rsidRPr="006E13D1">
        <w:tab/>
      </w:r>
      <w:r w:rsidR="009339CB">
        <w:t>Conclusion</w:t>
      </w:r>
    </w:p>
    <w:p w14:paraId="6E24B0F4" w14:textId="44E4ABC3" w:rsidR="009339CB" w:rsidRPr="006E13D1" w:rsidRDefault="009339CB" w:rsidP="009339CB">
      <w:r>
        <w:t>This document has made the following observation:</w:t>
      </w:r>
    </w:p>
    <w:p w14:paraId="2070091C" w14:textId="77777777" w:rsidR="00E37E40" w:rsidRPr="00022FA5" w:rsidRDefault="00E37E40" w:rsidP="00E37E40">
      <w:pPr>
        <w:rPr>
          <w:b/>
          <w:lang w:val="en-US"/>
        </w:rPr>
      </w:pPr>
      <w:r w:rsidRPr="00022FA5">
        <w:rPr>
          <w:b/>
          <w:lang w:val="en-US"/>
        </w:rPr>
        <w:t xml:space="preserve">Observation 1: RRC layer can use the AT command </w:t>
      </w:r>
      <w:r w:rsidRPr="00022FA5">
        <w:rPr>
          <w:b/>
        </w:rPr>
        <w:t>(</w:t>
      </w:r>
      <w:r w:rsidRPr="00022FA5">
        <w:rPr>
          <w:b/>
          <w:i/>
          <w:iCs/>
        </w:rPr>
        <w:t>+CAPPLEVMCNR</w:t>
      </w:r>
      <w:r w:rsidRPr="00022FA5">
        <w:rPr>
          <w:b/>
        </w:rPr>
        <w:t xml:space="preserve">) </w:t>
      </w:r>
      <w:r w:rsidRPr="00022FA5">
        <w:rPr>
          <w:b/>
          <w:lang w:val="en-US"/>
        </w:rPr>
        <w:t>to release the RVQoE configuration for a specific RRC ID.</w:t>
      </w:r>
    </w:p>
    <w:p w14:paraId="3BE72BE2" w14:textId="77777777" w:rsidR="009339CB" w:rsidRPr="004F4540" w:rsidRDefault="009339CB" w:rsidP="009339CB">
      <w:pPr>
        <w:rPr>
          <w:bCs/>
        </w:rPr>
      </w:pPr>
      <w:r>
        <w:rPr>
          <w:bCs/>
        </w:rPr>
        <w:t>And proposed the following:</w:t>
      </w:r>
    </w:p>
    <w:p w14:paraId="6B58E0BD" w14:textId="77777777" w:rsidR="00E37E40" w:rsidRDefault="00E37E40" w:rsidP="00E37E40">
      <w:pPr>
        <w:rPr>
          <w:b/>
          <w:lang w:val="en-US"/>
        </w:rPr>
      </w:pPr>
      <w:r>
        <w:rPr>
          <w:b/>
          <w:lang w:val="en-US"/>
        </w:rPr>
        <w:t>Proposal 1:</w:t>
      </w:r>
      <w:r w:rsidRPr="00022FA5">
        <w:rPr>
          <w:b/>
          <w:lang w:val="en-US"/>
        </w:rPr>
        <w:t xml:space="preserve"> </w:t>
      </w:r>
      <w:r>
        <w:rPr>
          <w:b/>
          <w:lang w:val="en-US"/>
        </w:rPr>
        <w:t>There is no need to specify how application layer maintains QoE parameters in RRC specification</w:t>
      </w:r>
      <w:r w:rsidRPr="00022FA5">
        <w:rPr>
          <w:b/>
          <w:lang w:val="en-US"/>
        </w:rPr>
        <w:t>.</w:t>
      </w:r>
    </w:p>
    <w:p w14:paraId="4BB290D8" w14:textId="77777777" w:rsidR="00E37E40" w:rsidRDefault="00E37E40" w:rsidP="00E37E40">
      <w:pPr>
        <w:rPr>
          <w:b/>
          <w:lang w:val="en-US" w:eastAsia="zh-CN"/>
        </w:rPr>
      </w:pPr>
      <w:r>
        <w:rPr>
          <w:b/>
          <w:lang w:val="en-US" w:eastAsia="zh-CN"/>
        </w:rPr>
        <w:t xml:space="preserve">Proposal </w:t>
      </w:r>
      <w:r>
        <w:rPr>
          <w:rFonts w:hint="eastAsia"/>
          <w:b/>
          <w:lang w:val="en-US" w:eastAsia="zh-CN"/>
        </w:rPr>
        <w:t>2</w:t>
      </w:r>
      <w:r>
        <w:rPr>
          <w:b/>
          <w:lang w:val="en-US" w:eastAsia="zh-CN"/>
        </w:rPr>
        <w:t>:</w:t>
      </w:r>
      <w:r w:rsidRPr="00022FA5">
        <w:rPr>
          <w:b/>
          <w:lang w:val="en-US" w:eastAsia="zh-CN"/>
        </w:rPr>
        <w:t xml:space="preserve"> </w:t>
      </w:r>
      <w:r>
        <w:rPr>
          <w:rFonts w:hint="eastAsia"/>
          <w:b/>
          <w:lang w:val="en-US" w:eastAsia="zh-CN"/>
        </w:rPr>
        <w:t xml:space="preserve">RAN2 to clarify the target </w:t>
      </w:r>
      <w:r>
        <w:rPr>
          <w:b/>
          <w:lang w:val="en-US" w:eastAsia="zh-CN"/>
        </w:rPr>
        <w:t>scenario</w:t>
      </w:r>
      <w:r>
        <w:rPr>
          <w:rFonts w:hint="eastAsia"/>
          <w:b/>
          <w:lang w:val="en-US" w:eastAsia="zh-CN"/>
        </w:rPr>
        <w:t xml:space="preserve"> for QoE area scope checking optimization for MBS service</w:t>
      </w:r>
      <w:r w:rsidRPr="00022FA5">
        <w:rPr>
          <w:b/>
          <w:lang w:val="en-US" w:eastAsia="zh-CN"/>
        </w:rPr>
        <w:t>.</w:t>
      </w:r>
    </w:p>
    <w:p w14:paraId="1C6B94C0" w14:textId="77777777" w:rsidR="00E37E40" w:rsidRDefault="00E37E40" w:rsidP="00E37E40">
      <w:pPr>
        <w:rPr>
          <w:b/>
          <w:lang w:val="en-US" w:eastAsia="zh-CN"/>
        </w:rPr>
      </w:pPr>
      <w:r>
        <w:rPr>
          <w:b/>
          <w:lang w:val="en-US" w:eastAsia="zh-CN"/>
        </w:rPr>
        <w:t xml:space="preserve">Proposal </w:t>
      </w:r>
      <w:r>
        <w:rPr>
          <w:rFonts w:hint="eastAsia"/>
          <w:b/>
          <w:lang w:val="en-US" w:eastAsia="zh-CN"/>
        </w:rPr>
        <w:t>3</w:t>
      </w:r>
      <w:r>
        <w:rPr>
          <w:b/>
          <w:lang w:val="en-US" w:eastAsia="zh-CN"/>
        </w:rPr>
        <w:t>:</w:t>
      </w:r>
      <w:r w:rsidRPr="00022FA5">
        <w:rPr>
          <w:b/>
          <w:lang w:val="en-US" w:eastAsia="zh-CN"/>
        </w:rPr>
        <w:t xml:space="preserve"> </w:t>
      </w:r>
      <w:r>
        <w:rPr>
          <w:rFonts w:hint="eastAsia"/>
          <w:b/>
          <w:lang w:val="en-US" w:eastAsia="zh-CN"/>
        </w:rPr>
        <w:t xml:space="preserve">Keep current rules </w:t>
      </w:r>
      <w:r>
        <w:rPr>
          <w:b/>
          <w:lang w:val="en-US" w:eastAsia="zh-CN"/>
        </w:rPr>
        <w:t xml:space="preserve">as defined in RRC specification </w:t>
      </w:r>
      <w:r>
        <w:rPr>
          <w:rFonts w:hint="eastAsia"/>
          <w:b/>
          <w:lang w:val="en-US" w:eastAsia="zh-CN"/>
        </w:rPr>
        <w:t>for area scope checking for MBS service</w:t>
      </w:r>
      <w:r w:rsidRPr="00022FA5">
        <w:rPr>
          <w:b/>
          <w:lang w:val="en-US" w:eastAsia="zh-CN"/>
        </w:rPr>
        <w:t>.</w:t>
      </w:r>
    </w:p>
    <w:p w14:paraId="349A7EFC" w14:textId="6488CD0B" w:rsidR="00CD7229" w:rsidRPr="006E13D1" w:rsidRDefault="00CD7229" w:rsidP="00CD7229">
      <w:pPr>
        <w:pStyle w:val="Heading1"/>
      </w:pPr>
      <w:r>
        <w:t>Annex</w:t>
      </w:r>
    </w:p>
    <w:p w14:paraId="040572B3" w14:textId="39546DB4" w:rsidR="00CD7229" w:rsidRDefault="007167A6" w:rsidP="009339CB">
      <w:r>
        <w:t xml:space="preserve">27.007 </w:t>
      </w:r>
      <w:r w:rsidRPr="007167A6">
        <w:t>AT command set for User Equipment (UE)</w:t>
      </w:r>
    </w:p>
    <w:p w14:paraId="64FB3D68" w14:textId="77777777" w:rsidR="00CD7229" w:rsidRPr="000903C1" w:rsidRDefault="00CD7229" w:rsidP="00CD7229">
      <w:pPr>
        <w:pStyle w:val="Heading2"/>
      </w:pPr>
      <w:bookmarkStart w:id="1" w:name="_Toc162980171"/>
      <w:r w:rsidRPr="000903C1">
        <w:t>8.84</w:t>
      </w:r>
      <w:r w:rsidRPr="000903C1">
        <w:tab/>
        <w:t>Application level measurement configuration for NR +CAPPLEVMCNR</w:t>
      </w:r>
      <w:bookmarkEnd w:id="1"/>
    </w:p>
    <w:p w14:paraId="156FB95E" w14:textId="77777777" w:rsidR="00CD7229" w:rsidRPr="000903C1" w:rsidRDefault="00CD7229" w:rsidP="00CD7229">
      <w:pPr>
        <w:pStyle w:val="TH"/>
      </w:pPr>
      <w:r w:rsidRPr="000903C1">
        <w:t>Table </w:t>
      </w:r>
      <w:r w:rsidRPr="000903C1">
        <w:rPr>
          <w:noProof/>
        </w:rPr>
        <w:t>8.84-1</w:t>
      </w:r>
      <w:r w:rsidRPr="000903C1">
        <w:t>: +CAPPLEVMCNR parameter command syntax</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941"/>
        <w:gridCol w:w="4642"/>
      </w:tblGrid>
      <w:tr w:rsidR="00CD7229" w:rsidRPr="000903C1" w14:paraId="50E95777" w14:textId="77777777" w:rsidTr="00011D84">
        <w:trPr>
          <w:cantSplit/>
          <w:jc w:val="center"/>
        </w:trPr>
        <w:tc>
          <w:tcPr>
            <w:tcW w:w="2941" w:type="dxa"/>
          </w:tcPr>
          <w:p w14:paraId="7A2704EA" w14:textId="77777777" w:rsidR="00CD7229" w:rsidRPr="000903C1" w:rsidRDefault="00CD7229" w:rsidP="00011D84">
            <w:pPr>
              <w:pStyle w:val="TAH"/>
              <w:rPr>
                <w:rFonts w:ascii="Courier New" w:hAnsi="Courier New"/>
              </w:rPr>
            </w:pPr>
            <w:r w:rsidRPr="000903C1">
              <w:t>Command</w:t>
            </w:r>
          </w:p>
        </w:tc>
        <w:tc>
          <w:tcPr>
            <w:tcW w:w="4642" w:type="dxa"/>
          </w:tcPr>
          <w:p w14:paraId="45F486EF" w14:textId="77777777" w:rsidR="00CD7229" w:rsidRPr="000903C1" w:rsidRDefault="00CD7229" w:rsidP="00011D84">
            <w:pPr>
              <w:pStyle w:val="TAH"/>
              <w:rPr>
                <w:rFonts w:ascii="Courier New" w:hAnsi="Courier New"/>
              </w:rPr>
            </w:pPr>
            <w:r w:rsidRPr="000903C1">
              <w:t>Possible response(s)</w:t>
            </w:r>
          </w:p>
        </w:tc>
      </w:tr>
      <w:tr w:rsidR="00CD7229" w:rsidRPr="000903C1" w14:paraId="0F59C3AE" w14:textId="77777777" w:rsidTr="00011D84">
        <w:trPr>
          <w:cantSplit/>
          <w:jc w:val="center"/>
        </w:trPr>
        <w:tc>
          <w:tcPr>
            <w:tcW w:w="2941" w:type="dxa"/>
          </w:tcPr>
          <w:p w14:paraId="22CD4580" w14:textId="77777777" w:rsidR="00CD7229" w:rsidRPr="000903C1" w:rsidRDefault="00CD7229" w:rsidP="00011D84">
            <w:pPr>
              <w:spacing w:after="20"/>
              <w:rPr>
                <w:rFonts w:ascii="Courier New" w:hAnsi="Courier New"/>
              </w:rPr>
            </w:pPr>
            <w:r w:rsidRPr="000903C1">
              <w:rPr>
                <w:rFonts w:ascii="Courier New" w:hAnsi="Courier New"/>
              </w:rPr>
              <w:t>+CAPPLEVMCNR=[&lt;n&gt;]</w:t>
            </w:r>
          </w:p>
        </w:tc>
        <w:tc>
          <w:tcPr>
            <w:tcW w:w="4642" w:type="dxa"/>
          </w:tcPr>
          <w:p w14:paraId="37F00E1A" w14:textId="77777777" w:rsidR="00CD7229" w:rsidRPr="000903C1" w:rsidRDefault="00CD7229" w:rsidP="00011D84">
            <w:pPr>
              <w:spacing w:after="20"/>
              <w:rPr>
                <w:rFonts w:ascii="Courier New" w:hAnsi="Courier New"/>
              </w:rPr>
            </w:pPr>
            <w:r w:rsidRPr="000903C1">
              <w:rPr>
                <w:rFonts w:ascii="Courier New" w:hAnsi="Courier New"/>
                <w:i/>
              </w:rPr>
              <w:t>+CME ERROR: &lt;err&gt;</w:t>
            </w:r>
          </w:p>
        </w:tc>
      </w:tr>
      <w:tr w:rsidR="00CD7229" w:rsidRPr="000903C1" w14:paraId="01ACCE62" w14:textId="77777777" w:rsidTr="00011D84">
        <w:trPr>
          <w:cantSplit/>
          <w:jc w:val="center"/>
        </w:trPr>
        <w:tc>
          <w:tcPr>
            <w:tcW w:w="2941" w:type="dxa"/>
          </w:tcPr>
          <w:p w14:paraId="01B4A196" w14:textId="77777777" w:rsidR="00CD7229" w:rsidRPr="000903C1" w:rsidRDefault="00CD7229" w:rsidP="00011D84">
            <w:pPr>
              <w:spacing w:after="20"/>
              <w:rPr>
                <w:rFonts w:ascii="Courier New" w:hAnsi="Courier New"/>
              </w:rPr>
            </w:pPr>
            <w:r w:rsidRPr="000903C1">
              <w:rPr>
                <w:rFonts w:ascii="Courier New" w:hAnsi="Courier New"/>
              </w:rPr>
              <w:t>+CAPPLEVMCNR?</w:t>
            </w:r>
          </w:p>
        </w:tc>
        <w:tc>
          <w:tcPr>
            <w:tcW w:w="4642" w:type="dxa"/>
          </w:tcPr>
          <w:p w14:paraId="09A7B3E3" w14:textId="77777777" w:rsidR="00CD7229" w:rsidRPr="000903C1" w:rsidRDefault="00CD7229" w:rsidP="00011D84">
            <w:pPr>
              <w:spacing w:after="20"/>
              <w:rPr>
                <w:rFonts w:ascii="Courier New" w:hAnsi="Courier New"/>
              </w:rPr>
            </w:pPr>
            <w:r w:rsidRPr="000903C1">
              <w:rPr>
                <w:rFonts w:ascii="Courier New" w:hAnsi="Courier New"/>
              </w:rPr>
              <w:t>+CAPPLEVMCNR: &lt;n&gt;</w:t>
            </w:r>
          </w:p>
        </w:tc>
      </w:tr>
      <w:tr w:rsidR="00CD7229" w:rsidRPr="000903C1" w14:paraId="586D0E49" w14:textId="77777777" w:rsidTr="00011D84">
        <w:trPr>
          <w:cantSplit/>
          <w:jc w:val="center"/>
        </w:trPr>
        <w:tc>
          <w:tcPr>
            <w:tcW w:w="2941" w:type="dxa"/>
          </w:tcPr>
          <w:p w14:paraId="5D763193" w14:textId="77777777" w:rsidR="00CD7229" w:rsidRPr="000903C1" w:rsidRDefault="00CD7229" w:rsidP="00011D84">
            <w:pPr>
              <w:spacing w:after="20"/>
              <w:rPr>
                <w:rFonts w:ascii="Courier New" w:hAnsi="Courier New"/>
              </w:rPr>
            </w:pPr>
            <w:r w:rsidRPr="000903C1">
              <w:rPr>
                <w:rFonts w:ascii="Courier New" w:hAnsi="Courier New"/>
              </w:rPr>
              <w:t>+CAPPLEVMCNR=?</w:t>
            </w:r>
          </w:p>
        </w:tc>
        <w:tc>
          <w:tcPr>
            <w:tcW w:w="4642" w:type="dxa"/>
          </w:tcPr>
          <w:p w14:paraId="1A58B6E4" w14:textId="77777777" w:rsidR="00CD7229" w:rsidRPr="000903C1" w:rsidRDefault="00CD7229" w:rsidP="00011D84">
            <w:pPr>
              <w:spacing w:after="20"/>
              <w:rPr>
                <w:rFonts w:ascii="Courier New" w:hAnsi="Courier New"/>
              </w:rPr>
            </w:pPr>
            <w:r w:rsidRPr="000903C1">
              <w:rPr>
                <w:rFonts w:ascii="Courier New" w:hAnsi="Courier New"/>
              </w:rPr>
              <w:t>+CAPPLEVMCNR: </w:t>
            </w:r>
            <w:r w:rsidRPr="000903C1">
              <w:rPr>
                <w:rFonts w:ascii="Courier New" w:hAnsi="Courier New" w:cs="Courier New"/>
              </w:rPr>
              <w:t>(</w:t>
            </w:r>
            <w:r w:rsidRPr="000903C1">
              <w:t xml:space="preserve">list of supported </w:t>
            </w:r>
            <w:r w:rsidRPr="000903C1">
              <w:rPr>
                <w:rFonts w:ascii="Courier New" w:hAnsi="Courier New"/>
              </w:rPr>
              <w:t>&lt;n&gt;</w:t>
            </w:r>
            <w:r w:rsidRPr="000903C1">
              <w:t>s</w:t>
            </w:r>
            <w:r w:rsidRPr="000903C1">
              <w:rPr>
                <w:rFonts w:ascii="Courier New" w:hAnsi="Courier New" w:cs="Courier New"/>
              </w:rPr>
              <w:t>)</w:t>
            </w:r>
          </w:p>
        </w:tc>
      </w:tr>
    </w:tbl>
    <w:p w14:paraId="6AC9EEF8" w14:textId="77777777" w:rsidR="00CD7229" w:rsidRPr="000903C1" w:rsidRDefault="00CD7229" w:rsidP="00CD7229">
      <w:pPr>
        <w:rPr>
          <w:b/>
        </w:rPr>
      </w:pPr>
    </w:p>
    <w:p w14:paraId="5FE181E0" w14:textId="77777777" w:rsidR="00CD7229" w:rsidRPr="000903C1" w:rsidRDefault="00CD7229" w:rsidP="00CD7229">
      <w:r w:rsidRPr="000903C1">
        <w:rPr>
          <w:b/>
        </w:rPr>
        <w:t>Description</w:t>
      </w:r>
    </w:p>
    <w:p w14:paraId="694049DC" w14:textId="77777777" w:rsidR="00CD7229" w:rsidRPr="000903C1" w:rsidRDefault="00CD7229" w:rsidP="00CD7229">
      <w:r w:rsidRPr="000903C1">
        <w:lastRenderedPageBreak/>
        <w:t xml:space="preserve">This command allows control of the application level measurement configuration according to </w:t>
      </w:r>
      <w:r w:rsidRPr="000903C1">
        <w:rPr>
          <w:lang w:val="en-US"/>
        </w:rPr>
        <w:t>3GPP TS </w:t>
      </w:r>
      <w:r w:rsidRPr="000903C1">
        <w:t xml:space="preserve">38.331 [160]. The set command controls the presentation of the unsolicited result code </w:t>
      </w:r>
      <w:r w:rsidRPr="000903C1">
        <w:rPr>
          <w:rFonts w:ascii="Courier New" w:hAnsi="Courier New"/>
        </w:rPr>
        <w:t>+CAPPLEVMCNR: (list of [&lt;CR&gt;&lt;LF&gt;,&lt;</w:t>
      </w:r>
      <w:r w:rsidRPr="000903C1">
        <w:rPr>
          <w:rFonts w:ascii="Courier New" w:hAnsi="Courier New"/>
          <w:lang w:val="en-US"/>
        </w:rPr>
        <w:t>meas_config_app_layer_id&gt;,</w:t>
      </w:r>
      <w:r w:rsidRPr="000903C1">
        <w:rPr>
          <w:rFonts w:ascii="Courier New" w:hAnsi="Courier New"/>
        </w:rPr>
        <w:t>[&lt;start-stop_measurement&gt;,[&lt;ran_visible_release_only&gt;]]</w:t>
      </w:r>
      <w:r w:rsidRPr="000903C1">
        <w:rPr>
          <w:rFonts w:ascii="Courier New" w:hAnsi="Courier New" w:cs="Courier New"/>
        </w:rPr>
        <w:t>,[&lt;</w:t>
      </w:r>
      <w:r w:rsidRPr="000903C1">
        <w:rPr>
          <w:rFonts w:ascii="Courier New" w:hAnsi="Courier New"/>
        </w:rPr>
        <w:t>app-meas_config_file</w:t>
      </w:r>
      <w:r w:rsidRPr="000903C1">
        <w:rPr>
          <w:rFonts w:ascii="Courier New" w:hAnsi="Courier New" w:cs="Courier New"/>
        </w:rPr>
        <w:t>_length&gt;</w:t>
      </w:r>
      <w:r w:rsidRPr="000903C1">
        <w:rPr>
          <w:rFonts w:ascii="Courier New" w:hAnsi="Courier New"/>
        </w:rPr>
        <w:t>,&lt;app-meas_config-file&gt;],[&lt;transmission_of_session_start-end&gt;],[&lt;ran_visible_periodicity&gt;],[&lt;number_of_buffer_level_entries&gt;],[&lt;report_playout_delay</w:t>
      </w:r>
      <w:r>
        <w:rPr>
          <w:rFonts w:ascii="Courier New" w:hAnsi="Courier New"/>
        </w:rPr>
        <w:t>_for_media_startup</w:t>
      </w:r>
      <w:r w:rsidRPr="000903C1">
        <w:rPr>
          <w:rFonts w:ascii="Courier New" w:hAnsi="Courier New"/>
        </w:rPr>
        <w:t>&gt;],[</w:t>
      </w:r>
      <w:bookmarkStart w:id="2" w:name="_Hlk103684645"/>
      <w:r w:rsidRPr="000903C1">
        <w:rPr>
          <w:rFonts w:ascii="Courier New" w:hAnsi="Courier New"/>
        </w:rPr>
        <w:t>&lt;app-meas_service_type&gt;</w:t>
      </w:r>
      <w:bookmarkEnd w:id="2"/>
      <w:r w:rsidRPr="000903C1">
        <w:rPr>
          <w:rFonts w:ascii="Courier New" w:hAnsi="Courier New"/>
        </w:rPr>
        <w:t>]]s)</w:t>
      </w:r>
      <w:r w:rsidRPr="000903C1">
        <w:t xml:space="preserve"> providing data for the configuration. Refer clause 9.2 for possible </w:t>
      </w:r>
      <w:r w:rsidRPr="000903C1">
        <w:rPr>
          <w:rFonts w:ascii="Courier New" w:hAnsi="Courier New"/>
        </w:rPr>
        <w:t>&lt;err&gt;</w:t>
      </w:r>
      <w:r w:rsidRPr="000903C1">
        <w:t xml:space="preserve"> values.</w:t>
      </w:r>
    </w:p>
    <w:p w14:paraId="625E74CE" w14:textId="77777777" w:rsidR="00CD7229" w:rsidRPr="000903C1" w:rsidRDefault="00CD7229" w:rsidP="00CD7229">
      <w:r w:rsidRPr="000903C1">
        <w:t xml:space="preserve">Read command returns the current value of </w:t>
      </w:r>
      <w:r w:rsidRPr="000903C1">
        <w:rPr>
          <w:rFonts w:ascii="Courier New" w:hAnsi="Courier New" w:cs="Courier New"/>
        </w:rPr>
        <w:t>&lt;n&gt;</w:t>
      </w:r>
      <w:r w:rsidRPr="000903C1">
        <w:t>.</w:t>
      </w:r>
    </w:p>
    <w:p w14:paraId="5CB3F4A7" w14:textId="77777777" w:rsidR="00CD7229" w:rsidRPr="000903C1" w:rsidRDefault="00CD7229" w:rsidP="00CD7229">
      <w:r w:rsidRPr="000903C1">
        <w:t>Test command returns values supported as a compound value.</w:t>
      </w:r>
    </w:p>
    <w:p w14:paraId="7EBD8122" w14:textId="77777777" w:rsidR="00CD7229" w:rsidRPr="000903C1" w:rsidRDefault="00CD7229" w:rsidP="00CD7229">
      <w:r w:rsidRPr="000903C1">
        <w:rPr>
          <w:b/>
        </w:rPr>
        <w:t>Defined values</w:t>
      </w:r>
    </w:p>
    <w:p w14:paraId="470FE6B8" w14:textId="77777777" w:rsidR="00CD7229" w:rsidRPr="000903C1" w:rsidRDefault="00CD7229" w:rsidP="00CD7229">
      <w:pPr>
        <w:pStyle w:val="B2"/>
      </w:pPr>
      <w:r w:rsidRPr="000903C1">
        <w:rPr>
          <w:rFonts w:ascii="Courier New" w:hAnsi="Courier New"/>
        </w:rPr>
        <w:t>&lt;n&gt;</w:t>
      </w:r>
      <w:r w:rsidRPr="000903C1">
        <w:t xml:space="preserve">: integer type. Disable and enable presentation of the unsolicited result code </w:t>
      </w:r>
      <w:r w:rsidRPr="000903C1">
        <w:rPr>
          <w:rFonts w:ascii="Courier New" w:hAnsi="Courier New" w:cs="Courier New"/>
        </w:rPr>
        <w:t>+CAPPLEVMCNR</w:t>
      </w:r>
      <w:r w:rsidRPr="000903C1">
        <w:t xml:space="preserve"> to the TE.</w:t>
      </w:r>
    </w:p>
    <w:p w14:paraId="4812F3F0" w14:textId="77777777" w:rsidR="00CD7229" w:rsidRPr="000903C1" w:rsidRDefault="00CD7229" w:rsidP="00CD7229">
      <w:pPr>
        <w:pStyle w:val="B2"/>
      </w:pPr>
      <w:r w:rsidRPr="000903C1">
        <w:rPr>
          <w:u w:val="single"/>
        </w:rPr>
        <w:t>0</w:t>
      </w:r>
      <w:r w:rsidRPr="000903C1">
        <w:tab/>
        <w:t>Disable presentation of the unsolicited result code</w:t>
      </w:r>
    </w:p>
    <w:p w14:paraId="1A2528E3" w14:textId="77777777" w:rsidR="00CD7229" w:rsidRPr="000903C1" w:rsidRDefault="00CD7229" w:rsidP="00CD7229">
      <w:pPr>
        <w:ind w:left="851" w:hanging="284"/>
        <w:rPr>
          <w:color w:val="000000"/>
        </w:rPr>
      </w:pPr>
      <w:r w:rsidRPr="000903C1">
        <w:t>1</w:t>
      </w:r>
      <w:r w:rsidRPr="000903C1">
        <w:tab/>
      </w:r>
      <w:r w:rsidRPr="000903C1">
        <w:rPr>
          <w:color w:val="000000"/>
        </w:rPr>
        <w:t xml:space="preserve">Enable </w:t>
      </w:r>
      <w:r w:rsidRPr="000903C1">
        <w:t xml:space="preserve">presentation of </w:t>
      </w:r>
      <w:r w:rsidRPr="000903C1">
        <w:rPr>
          <w:color w:val="000000"/>
        </w:rPr>
        <w:t>the unsolicited result code</w:t>
      </w:r>
    </w:p>
    <w:p w14:paraId="1E9E591E" w14:textId="77777777" w:rsidR="00CD7229" w:rsidRPr="000903C1" w:rsidRDefault="00CD7229" w:rsidP="00CD7229">
      <w:pPr>
        <w:pStyle w:val="B1"/>
        <w:rPr>
          <w:lang w:eastAsia="zh-CN"/>
        </w:rPr>
      </w:pPr>
      <w:bookmarkStart w:id="3" w:name="_Hlk102053509"/>
      <w:r w:rsidRPr="000903C1">
        <w:rPr>
          <w:rFonts w:ascii="Courier New" w:hAnsi="Courier New"/>
        </w:rPr>
        <w:t>&lt;app-meas_service_type&gt;</w:t>
      </w:r>
      <w:bookmarkEnd w:id="3"/>
      <w:r w:rsidRPr="000903C1">
        <w:t xml:space="preserve">: integer type. Contains the indication of what </w:t>
      </w:r>
      <w:r w:rsidRPr="000903C1">
        <w:rPr>
          <w:lang w:eastAsia="zh-CN"/>
        </w:rPr>
        <w:t>application that is target for the application level measurement configuration.</w:t>
      </w:r>
    </w:p>
    <w:p w14:paraId="3BCDA6C5" w14:textId="77777777" w:rsidR="00CD7229" w:rsidRPr="000903C1" w:rsidRDefault="00CD7229" w:rsidP="00CD7229">
      <w:pPr>
        <w:pStyle w:val="B2"/>
      </w:pPr>
      <w:r w:rsidRPr="000903C1">
        <w:t>1</w:t>
      </w:r>
      <w:r w:rsidRPr="000903C1">
        <w:tab/>
      </w:r>
      <w:r w:rsidRPr="000903C1">
        <w:rPr>
          <w:rFonts w:hint="eastAsia"/>
          <w:lang w:eastAsia="zh-CN"/>
        </w:rPr>
        <w:t xml:space="preserve">QoE </w:t>
      </w:r>
      <w:r w:rsidRPr="000903C1">
        <w:rPr>
          <w:lang w:eastAsia="zh-CN"/>
        </w:rPr>
        <w:t>m</w:t>
      </w:r>
      <w:r w:rsidRPr="000903C1">
        <w:rPr>
          <w:rFonts w:hint="eastAsia"/>
          <w:lang w:eastAsia="zh-CN"/>
        </w:rPr>
        <w:t xml:space="preserve">easurement </w:t>
      </w:r>
      <w:r w:rsidRPr="000903C1">
        <w:rPr>
          <w:lang w:eastAsia="zh-CN"/>
        </w:rPr>
        <w:t>c</w:t>
      </w:r>
      <w:r w:rsidRPr="000903C1">
        <w:rPr>
          <w:rFonts w:hint="eastAsia"/>
          <w:lang w:eastAsia="zh-CN"/>
        </w:rPr>
        <w:t>ollection for streaming services</w:t>
      </w:r>
    </w:p>
    <w:p w14:paraId="5B83A95C" w14:textId="77777777" w:rsidR="00CD7229" w:rsidRPr="000903C1" w:rsidRDefault="00CD7229" w:rsidP="00CD7229">
      <w:pPr>
        <w:pStyle w:val="B2"/>
      </w:pPr>
      <w:r w:rsidRPr="000903C1">
        <w:t>2</w:t>
      </w:r>
      <w:r w:rsidRPr="000903C1">
        <w:tab/>
        <w:t>QoE measurement collection for MTSI services</w:t>
      </w:r>
    </w:p>
    <w:p w14:paraId="6505076F" w14:textId="77777777" w:rsidR="00CD7229" w:rsidRPr="000903C1" w:rsidRDefault="00CD7229" w:rsidP="00CD7229">
      <w:pPr>
        <w:pStyle w:val="B2"/>
      </w:pPr>
      <w:r w:rsidRPr="000903C1">
        <w:t>3</w:t>
      </w:r>
      <w:r w:rsidRPr="000903C1">
        <w:tab/>
        <w:t>QoE measurement collection for VR services</w:t>
      </w:r>
    </w:p>
    <w:p w14:paraId="0CFB2570" w14:textId="77777777" w:rsidR="00CD7229" w:rsidRPr="000903C1" w:rsidRDefault="00CD7229" w:rsidP="00CD7229">
      <w:pPr>
        <w:pStyle w:val="B1"/>
        <w:keepNext/>
      </w:pPr>
      <w:r w:rsidRPr="000903C1">
        <w:rPr>
          <w:rFonts w:ascii="Courier New" w:hAnsi="Courier New"/>
        </w:rPr>
        <w:t>&lt;start-stop_measurement&gt;</w:t>
      </w:r>
      <w:r w:rsidRPr="000903C1">
        <w:t xml:space="preserve">: integer type. Indicates the start and stop of the application level measurement reporting for the application indicated by the </w:t>
      </w:r>
      <w:r w:rsidRPr="000903C1">
        <w:rPr>
          <w:rFonts w:ascii="Courier New" w:hAnsi="Courier New"/>
        </w:rPr>
        <w:t>&lt;app-meas_service_type&gt;</w:t>
      </w:r>
      <w:r w:rsidRPr="000903C1">
        <w:t>.</w:t>
      </w:r>
    </w:p>
    <w:p w14:paraId="19D7F3AF" w14:textId="77777777" w:rsidR="00CD7229" w:rsidRPr="000903C1" w:rsidRDefault="00CD7229" w:rsidP="00CD7229">
      <w:pPr>
        <w:pStyle w:val="B2"/>
      </w:pPr>
      <w:r w:rsidRPr="000903C1">
        <w:t>0</w:t>
      </w:r>
      <w:r w:rsidRPr="000903C1">
        <w:tab/>
        <w:t>start the application level measurement</w:t>
      </w:r>
    </w:p>
    <w:p w14:paraId="0CAC4AAF" w14:textId="77777777" w:rsidR="00CD7229" w:rsidRPr="000903C1" w:rsidRDefault="00CD7229" w:rsidP="00CD7229">
      <w:pPr>
        <w:pStyle w:val="B2"/>
      </w:pPr>
      <w:r w:rsidRPr="000903C1">
        <w:t>1</w:t>
      </w:r>
      <w:r w:rsidRPr="000903C1">
        <w:tab/>
        <w:t xml:space="preserve">stop the application level measurement and </w:t>
      </w:r>
      <w:r w:rsidRPr="007167A6">
        <w:rPr>
          <w:highlight w:val="yellow"/>
        </w:rPr>
        <w:t>release the application level measurement configuration</w:t>
      </w:r>
    </w:p>
    <w:p w14:paraId="48B9C156" w14:textId="77777777" w:rsidR="00CD7229" w:rsidRPr="000903C1" w:rsidRDefault="00CD7229" w:rsidP="00CD7229">
      <w:pPr>
        <w:pStyle w:val="B1"/>
        <w:rPr>
          <w:rFonts w:ascii="Courier New" w:hAnsi="Courier New" w:cs="Courier New"/>
        </w:rPr>
      </w:pPr>
      <w:r w:rsidRPr="000903C1">
        <w:rPr>
          <w:rFonts w:ascii="Courier New" w:hAnsi="Courier New"/>
        </w:rPr>
        <w:t>&lt;app-meas_config_file</w:t>
      </w:r>
      <w:r w:rsidRPr="000903C1">
        <w:rPr>
          <w:rFonts w:ascii="Courier New" w:hAnsi="Courier New" w:cs="Courier New"/>
        </w:rPr>
        <w:t>_length</w:t>
      </w:r>
      <w:r w:rsidRPr="000903C1">
        <w:rPr>
          <w:rFonts w:ascii="Courier New" w:hAnsi="Courier New"/>
        </w:rPr>
        <w:t>&gt;</w:t>
      </w:r>
      <w:r w:rsidRPr="000903C1">
        <w:t xml:space="preserve">: integer type. Indicates the number of octets of the </w:t>
      </w:r>
      <w:r w:rsidRPr="000903C1">
        <w:rPr>
          <w:rFonts w:ascii="Courier New" w:hAnsi="Courier New"/>
        </w:rPr>
        <w:t>&lt;app-meas_config-file&gt;</w:t>
      </w:r>
      <w:r w:rsidRPr="000903C1">
        <w:t xml:space="preserve"> parameter.</w:t>
      </w:r>
    </w:p>
    <w:p w14:paraId="193AEF10" w14:textId="77777777" w:rsidR="00CD7229" w:rsidRPr="000903C1" w:rsidRDefault="00CD7229" w:rsidP="00CD7229">
      <w:pPr>
        <w:pStyle w:val="B1"/>
        <w:keepNext/>
      </w:pPr>
      <w:r w:rsidRPr="000903C1">
        <w:rPr>
          <w:rFonts w:ascii="Courier New" w:hAnsi="Courier New"/>
        </w:rPr>
        <w:t>&lt;app-meas_config-file&gt;</w:t>
      </w:r>
      <w:r w:rsidRPr="000903C1">
        <w:t xml:space="preserve">: string of octets. Contains the </w:t>
      </w:r>
      <w:r w:rsidRPr="000903C1">
        <w:rPr>
          <w:lang w:eastAsia="zh-CN"/>
        </w:rPr>
        <w:t>application level measurement configuration</w:t>
      </w:r>
      <w:r w:rsidRPr="000903C1">
        <w:t xml:space="preserve"> file for the application indicated by the </w:t>
      </w:r>
      <w:r w:rsidRPr="000903C1">
        <w:rPr>
          <w:rFonts w:ascii="Courier New" w:hAnsi="Courier New"/>
        </w:rPr>
        <w:t>&lt;app-meas_service_type&gt;</w:t>
      </w:r>
      <w:r w:rsidRPr="000903C1">
        <w:t xml:space="preserve">. The parameter shall not be subject to conventional character conversion as per </w:t>
      </w:r>
      <w:r w:rsidRPr="000903C1">
        <w:rPr>
          <w:rFonts w:ascii="Courier New" w:hAnsi="Courier New" w:cs="Courier New"/>
        </w:rPr>
        <w:t>+CSCS</w:t>
      </w:r>
      <w:r w:rsidRPr="000903C1">
        <w:t>.</w:t>
      </w:r>
    </w:p>
    <w:p w14:paraId="04F20518" w14:textId="77777777" w:rsidR="00CD7229" w:rsidRPr="000903C1" w:rsidRDefault="00CD7229" w:rsidP="00CD7229">
      <w:pPr>
        <w:pStyle w:val="B1"/>
        <w:keepNext/>
      </w:pPr>
      <w:r w:rsidRPr="000903C1">
        <w:rPr>
          <w:rFonts w:ascii="Courier New" w:hAnsi="Courier New"/>
        </w:rPr>
        <w:t>&lt;</w:t>
      </w:r>
      <w:r w:rsidRPr="000903C1">
        <w:rPr>
          <w:rFonts w:ascii="Courier New" w:hAnsi="Courier New"/>
          <w:lang w:val="en-US"/>
        </w:rPr>
        <w:t>meas_config_app_layer_id&gt;</w:t>
      </w:r>
      <w:r w:rsidRPr="000903C1">
        <w:t xml:space="preserve">: integer type. At QoE measurement configuration the </w:t>
      </w:r>
      <w:r w:rsidRPr="000903C1">
        <w:rPr>
          <w:rFonts w:ascii="Courier New" w:hAnsi="Courier New"/>
        </w:rPr>
        <w:t>&lt;</w:t>
      </w:r>
      <w:r w:rsidRPr="000903C1">
        <w:rPr>
          <w:rFonts w:ascii="Courier New" w:hAnsi="Courier New"/>
          <w:lang w:val="en-US"/>
        </w:rPr>
        <w:t>meas_config_app_layer_id&gt;</w:t>
      </w:r>
      <w:r w:rsidRPr="000903C1">
        <w:t xml:space="preserve"> indicates an identity for the QoE measurement configuration received in the </w:t>
      </w:r>
      <w:r w:rsidRPr="000903C1">
        <w:rPr>
          <w:rFonts w:ascii="Courier New" w:hAnsi="Courier New"/>
        </w:rPr>
        <w:t>&lt;app-meas_config-file&gt;.</w:t>
      </w:r>
      <w:r w:rsidRPr="000903C1">
        <w:t xml:space="preserve"> </w:t>
      </w:r>
      <w:r w:rsidRPr="007167A6">
        <w:rPr>
          <w:highlight w:val="yellow"/>
        </w:rPr>
        <w:t xml:space="preserve">At QoE measurement configuration release, the </w:t>
      </w:r>
      <w:r w:rsidRPr="007167A6">
        <w:rPr>
          <w:rFonts w:ascii="Courier New" w:hAnsi="Courier New"/>
          <w:highlight w:val="yellow"/>
        </w:rPr>
        <w:t>&lt;</w:t>
      </w:r>
      <w:r w:rsidRPr="007167A6">
        <w:rPr>
          <w:rFonts w:ascii="Courier New" w:hAnsi="Courier New"/>
          <w:highlight w:val="yellow"/>
          <w:lang w:val="en-US"/>
        </w:rPr>
        <w:t>meas_config_app_layer_id&gt;</w:t>
      </w:r>
      <w:r w:rsidRPr="007167A6">
        <w:rPr>
          <w:highlight w:val="yellow"/>
        </w:rPr>
        <w:t xml:space="preserve"> indicates the measurement to be released.</w:t>
      </w:r>
      <w:r w:rsidRPr="000903C1">
        <w:t xml:space="preserve"> </w:t>
      </w:r>
      <w:r w:rsidRPr="00977FBF">
        <w:rPr>
          <w:highlight w:val="lightGray"/>
        </w:rPr>
        <w:t>The absence of this parameter indicates that all measurement configurations are released.</w:t>
      </w:r>
    </w:p>
    <w:p w14:paraId="53BA19BF" w14:textId="77777777" w:rsidR="00CD7229" w:rsidRPr="000903C1" w:rsidRDefault="00CD7229" w:rsidP="00CD7229">
      <w:pPr>
        <w:pStyle w:val="B1"/>
      </w:pPr>
      <w:r w:rsidRPr="000903C1">
        <w:rPr>
          <w:rFonts w:ascii="Courier New" w:hAnsi="Courier New"/>
        </w:rPr>
        <w:t>&lt;transmission_of_session_start-end&gt;</w:t>
      </w:r>
      <w:r w:rsidRPr="000903C1">
        <w:t>: integer type. Contains an indication of whether session start-end is required.</w:t>
      </w:r>
    </w:p>
    <w:p w14:paraId="257A9EC9" w14:textId="77777777" w:rsidR="00CD7229" w:rsidRPr="000903C1" w:rsidRDefault="00CD7229" w:rsidP="00CD7229">
      <w:pPr>
        <w:pStyle w:val="B2"/>
      </w:pPr>
      <w:r w:rsidRPr="000903C1">
        <w:t>0</w:t>
      </w:r>
      <w:r w:rsidRPr="000903C1">
        <w:tab/>
        <w:t>Not required</w:t>
      </w:r>
    </w:p>
    <w:p w14:paraId="6C2A5C29" w14:textId="77777777" w:rsidR="00CD7229" w:rsidRPr="000903C1" w:rsidRDefault="00CD7229" w:rsidP="00CD7229">
      <w:pPr>
        <w:pStyle w:val="B2"/>
      </w:pPr>
      <w:r w:rsidRPr="000903C1">
        <w:t>1</w:t>
      </w:r>
      <w:r w:rsidRPr="000903C1">
        <w:tab/>
        <w:t>Required</w:t>
      </w:r>
    </w:p>
    <w:p w14:paraId="301E7440" w14:textId="77777777" w:rsidR="00CD7229" w:rsidRPr="000903C1" w:rsidRDefault="00CD7229" w:rsidP="00CD7229">
      <w:pPr>
        <w:pStyle w:val="B1"/>
      </w:pPr>
      <w:r w:rsidRPr="000903C1">
        <w:rPr>
          <w:rFonts w:ascii="Courier New" w:hAnsi="Courier New"/>
        </w:rPr>
        <w:t>&lt;ran_visible_periodicity&gt;</w:t>
      </w:r>
      <w:r w:rsidRPr="000903C1">
        <w:t>: integer type.</w:t>
      </w:r>
    </w:p>
    <w:p w14:paraId="1B5E8FB2" w14:textId="77777777" w:rsidR="00CD7229" w:rsidRPr="000903C1" w:rsidRDefault="00CD7229" w:rsidP="00CD7229">
      <w:pPr>
        <w:pStyle w:val="B2"/>
      </w:pPr>
      <w:r w:rsidRPr="000903C1">
        <w:t>0</w:t>
      </w:r>
      <w:r w:rsidRPr="000903C1">
        <w:tab/>
        <w:t>120 ms</w:t>
      </w:r>
    </w:p>
    <w:p w14:paraId="15BB6E57" w14:textId="77777777" w:rsidR="00CD7229" w:rsidRPr="000903C1" w:rsidRDefault="00CD7229" w:rsidP="00CD7229">
      <w:pPr>
        <w:pStyle w:val="B2"/>
      </w:pPr>
      <w:r w:rsidRPr="000903C1">
        <w:t>1</w:t>
      </w:r>
      <w:r w:rsidRPr="000903C1">
        <w:tab/>
        <w:t>240 ms</w:t>
      </w:r>
    </w:p>
    <w:p w14:paraId="5284CECE" w14:textId="77777777" w:rsidR="00CD7229" w:rsidRPr="000903C1" w:rsidRDefault="00CD7229" w:rsidP="00CD7229">
      <w:pPr>
        <w:pStyle w:val="B2"/>
      </w:pPr>
      <w:r w:rsidRPr="000903C1">
        <w:t>2</w:t>
      </w:r>
      <w:r w:rsidRPr="000903C1">
        <w:tab/>
        <w:t>480 ms</w:t>
      </w:r>
    </w:p>
    <w:p w14:paraId="4BFE8E73" w14:textId="77777777" w:rsidR="00CD7229" w:rsidRPr="000903C1" w:rsidRDefault="00CD7229" w:rsidP="00CD7229">
      <w:pPr>
        <w:pStyle w:val="B2"/>
      </w:pPr>
      <w:r w:rsidRPr="000903C1">
        <w:lastRenderedPageBreak/>
        <w:t>3</w:t>
      </w:r>
      <w:r w:rsidRPr="000903C1">
        <w:tab/>
        <w:t>640 ms</w:t>
      </w:r>
    </w:p>
    <w:p w14:paraId="7FABB4E7" w14:textId="77777777" w:rsidR="00CD7229" w:rsidRPr="000903C1" w:rsidRDefault="00CD7229" w:rsidP="00CD7229">
      <w:pPr>
        <w:pStyle w:val="B2"/>
      </w:pPr>
      <w:r w:rsidRPr="000903C1">
        <w:t>4</w:t>
      </w:r>
      <w:r w:rsidRPr="000903C1">
        <w:tab/>
        <w:t>1024 ms</w:t>
      </w:r>
    </w:p>
    <w:p w14:paraId="79480E08" w14:textId="77777777" w:rsidR="00CD7229" w:rsidRPr="000903C1" w:rsidRDefault="00CD7229" w:rsidP="00CD7229">
      <w:pPr>
        <w:pStyle w:val="B1"/>
      </w:pPr>
      <w:r w:rsidRPr="000903C1">
        <w:rPr>
          <w:rFonts w:ascii="Courier New" w:hAnsi="Courier New"/>
        </w:rPr>
        <w:t>&lt;number_of_buffer_level_entries&gt;</w:t>
      </w:r>
      <w:r w:rsidRPr="000903C1">
        <w:t>: integer type. Contains the number of buffer level entries.</w:t>
      </w:r>
    </w:p>
    <w:p w14:paraId="5C4F3C85" w14:textId="77777777" w:rsidR="00CD7229" w:rsidRPr="000903C1" w:rsidRDefault="00CD7229" w:rsidP="00CD7229">
      <w:pPr>
        <w:pStyle w:val="B2"/>
      </w:pPr>
      <w:r w:rsidRPr="000903C1">
        <w:t>1-8</w:t>
      </w:r>
    </w:p>
    <w:p w14:paraId="66D19EA5" w14:textId="77777777" w:rsidR="00CD7229" w:rsidRPr="000903C1" w:rsidRDefault="00CD7229" w:rsidP="00CD7229">
      <w:pPr>
        <w:pStyle w:val="B1"/>
      </w:pPr>
      <w:r w:rsidRPr="000903C1">
        <w:rPr>
          <w:rFonts w:ascii="Courier New" w:hAnsi="Courier New"/>
        </w:rPr>
        <w:t>&lt;report_playout_delay</w:t>
      </w:r>
      <w:r>
        <w:rPr>
          <w:rFonts w:ascii="Courier New" w:hAnsi="Courier New"/>
        </w:rPr>
        <w:t>_for_media_startup</w:t>
      </w:r>
      <w:r w:rsidRPr="000903C1">
        <w:rPr>
          <w:rFonts w:ascii="Courier New" w:hAnsi="Courier New"/>
        </w:rPr>
        <w:t>&gt;</w:t>
      </w:r>
      <w:r w:rsidRPr="000903C1">
        <w:t xml:space="preserve">: integer type. Contains an indication of whether report of initial playout </w:t>
      </w:r>
      <w:r>
        <w:t xml:space="preserve">for media startup </w:t>
      </w:r>
      <w:r w:rsidRPr="000903C1">
        <w:t>delay is required.</w:t>
      </w:r>
    </w:p>
    <w:p w14:paraId="12C0021A" w14:textId="77777777" w:rsidR="00CD7229" w:rsidRPr="000903C1" w:rsidRDefault="00CD7229" w:rsidP="00CD7229">
      <w:pPr>
        <w:pStyle w:val="B2"/>
      </w:pPr>
      <w:r w:rsidRPr="000903C1">
        <w:t>0</w:t>
      </w:r>
      <w:r w:rsidRPr="000903C1">
        <w:tab/>
        <w:t xml:space="preserve">Report of playout delay </w:t>
      </w:r>
      <w:r>
        <w:t xml:space="preserve">for media startup </w:t>
      </w:r>
      <w:r w:rsidRPr="000903C1">
        <w:t>is not required</w:t>
      </w:r>
    </w:p>
    <w:p w14:paraId="6B1D50F8" w14:textId="77777777" w:rsidR="00CD7229" w:rsidRPr="000903C1" w:rsidRDefault="00CD7229" w:rsidP="00CD7229">
      <w:pPr>
        <w:pStyle w:val="B2"/>
      </w:pPr>
      <w:r w:rsidRPr="000903C1">
        <w:t>1</w:t>
      </w:r>
      <w:r w:rsidRPr="000903C1">
        <w:tab/>
        <w:t xml:space="preserve">Report of playout delay </w:t>
      </w:r>
      <w:r>
        <w:t xml:space="preserve">for media startup </w:t>
      </w:r>
      <w:r w:rsidRPr="000903C1">
        <w:t>is required</w:t>
      </w:r>
    </w:p>
    <w:p w14:paraId="5EB83CC4" w14:textId="77777777" w:rsidR="00CD7229" w:rsidRPr="000903C1" w:rsidRDefault="00CD7229" w:rsidP="00CD7229">
      <w:pPr>
        <w:pStyle w:val="B1"/>
      </w:pPr>
      <w:bookmarkStart w:id="4" w:name="_Hlk103684806"/>
      <w:r w:rsidRPr="000903C1">
        <w:rPr>
          <w:rFonts w:ascii="Courier New" w:hAnsi="Courier New"/>
        </w:rPr>
        <w:t>&lt;ran_visible_release_only&gt;</w:t>
      </w:r>
      <w:bookmarkEnd w:id="4"/>
      <w:r w:rsidRPr="000903C1">
        <w:t>: integer type</w:t>
      </w:r>
      <w:r w:rsidRPr="007167A6">
        <w:rPr>
          <w:highlight w:val="yellow"/>
        </w:rPr>
        <w:t>. Indicates the RAN visible application level measurements to be released.</w:t>
      </w:r>
    </w:p>
    <w:p w14:paraId="5D002303" w14:textId="77777777" w:rsidR="00CD7229" w:rsidRPr="000903C1" w:rsidRDefault="00CD7229" w:rsidP="00CD7229">
      <w:pPr>
        <w:pStyle w:val="B2"/>
        <w:rPr>
          <w:rFonts w:ascii="Courier New" w:hAnsi="Courier New"/>
          <w:lang w:val="en-US"/>
        </w:rPr>
      </w:pPr>
      <w:r w:rsidRPr="000903C1">
        <w:t>0</w:t>
      </w:r>
      <w:r w:rsidRPr="000903C1">
        <w:tab/>
        <w:t xml:space="preserve">Release the RAN visible application level measurements for this </w:t>
      </w:r>
      <w:r w:rsidRPr="000903C1">
        <w:rPr>
          <w:rFonts w:ascii="Courier New" w:hAnsi="Courier New"/>
        </w:rPr>
        <w:t>&lt;</w:t>
      </w:r>
      <w:r w:rsidRPr="000903C1">
        <w:rPr>
          <w:rFonts w:ascii="Courier New" w:hAnsi="Courier New"/>
          <w:lang w:val="en-US"/>
        </w:rPr>
        <w:t>meas_config_app_layer_id&gt;</w:t>
      </w:r>
    </w:p>
    <w:p w14:paraId="694C14EF" w14:textId="77777777" w:rsidR="00CD7229" w:rsidRPr="000903C1" w:rsidRDefault="00CD7229" w:rsidP="00CD7229">
      <w:pPr>
        <w:rPr>
          <w:b/>
        </w:rPr>
      </w:pPr>
      <w:r w:rsidRPr="000903C1">
        <w:rPr>
          <w:b/>
        </w:rPr>
        <w:t>Implementation</w:t>
      </w:r>
    </w:p>
    <w:p w14:paraId="26CC15C7" w14:textId="77777777" w:rsidR="00CD7229" w:rsidRDefault="00CD7229" w:rsidP="00CD7229">
      <w:r w:rsidRPr="000903C1">
        <w:t>Optional.</w:t>
      </w:r>
    </w:p>
    <w:sectPr w:rsidR="00CD722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84A83B" w14:textId="77777777" w:rsidR="00B42443" w:rsidRDefault="00B42443">
      <w:r>
        <w:separator/>
      </w:r>
    </w:p>
  </w:endnote>
  <w:endnote w:type="continuationSeparator" w:id="0">
    <w:p w14:paraId="74D805D7" w14:textId="77777777" w:rsidR="00B42443" w:rsidRDefault="00B42443">
      <w:r>
        <w:continuationSeparator/>
      </w:r>
    </w:p>
  </w:endnote>
  <w:endnote w:type="continuationNotice" w:id="1">
    <w:p w14:paraId="21A4F598" w14:textId="77777777" w:rsidR="00B42443" w:rsidRDefault="00B4244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2888BD" w14:textId="77777777" w:rsidR="00B42443" w:rsidRDefault="00B42443">
      <w:r>
        <w:separator/>
      </w:r>
    </w:p>
  </w:footnote>
  <w:footnote w:type="continuationSeparator" w:id="0">
    <w:p w14:paraId="59FEFD4D" w14:textId="77777777" w:rsidR="00B42443" w:rsidRDefault="00B42443">
      <w:r>
        <w:continuationSeparator/>
      </w:r>
    </w:p>
  </w:footnote>
  <w:footnote w:type="continuationNotice" w:id="1">
    <w:p w14:paraId="3F69D137" w14:textId="77777777" w:rsidR="00B42443" w:rsidRDefault="00B4244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AC057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6427F9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EA22C8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B0DD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9071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0851B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84ABD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6004BD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D85C2B"/>
    <w:multiLevelType w:val="hybridMultilevel"/>
    <w:tmpl w:val="3296EBB8"/>
    <w:lvl w:ilvl="0" w:tplc="FD5072EC">
      <w:start w:val="1"/>
      <w:numFmt w:val="bullet"/>
      <w:lvlText w:val="-"/>
      <w:lvlJc w:val="left"/>
      <w:pPr>
        <w:ind w:left="720" w:hanging="360"/>
      </w:pPr>
      <w:rPr>
        <w:rFonts w:ascii="Arial" w:eastAsia="宋体"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5" w15:restartNumberingAfterBreak="0">
    <w:nsid w:val="39924FA2"/>
    <w:multiLevelType w:val="hybridMultilevel"/>
    <w:tmpl w:val="7E285376"/>
    <w:lvl w:ilvl="0" w:tplc="3F3AFB7E">
      <w:start w:val="1"/>
      <w:numFmt w:val="bullet"/>
      <w:lvlText w:val="•"/>
      <w:lvlJc w:val="left"/>
      <w:pPr>
        <w:tabs>
          <w:tab w:val="num" w:pos="720"/>
        </w:tabs>
        <w:ind w:left="720" w:hanging="360"/>
      </w:pPr>
      <w:rPr>
        <w:rFonts w:ascii="Arial" w:hAnsi="Arial" w:hint="default"/>
      </w:rPr>
    </w:lvl>
    <w:lvl w:ilvl="1" w:tplc="C362115C" w:tentative="1">
      <w:start w:val="1"/>
      <w:numFmt w:val="bullet"/>
      <w:lvlText w:val="•"/>
      <w:lvlJc w:val="left"/>
      <w:pPr>
        <w:tabs>
          <w:tab w:val="num" w:pos="1440"/>
        </w:tabs>
        <w:ind w:left="1440" w:hanging="360"/>
      </w:pPr>
      <w:rPr>
        <w:rFonts w:ascii="Arial" w:hAnsi="Arial" w:hint="default"/>
      </w:rPr>
    </w:lvl>
    <w:lvl w:ilvl="2" w:tplc="5E22A35E" w:tentative="1">
      <w:start w:val="1"/>
      <w:numFmt w:val="bullet"/>
      <w:lvlText w:val="•"/>
      <w:lvlJc w:val="left"/>
      <w:pPr>
        <w:tabs>
          <w:tab w:val="num" w:pos="2160"/>
        </w:tabs>
        <w:ind w:left="2160" w:hanging="360"/>
      </w:pPr>
      <w:rPr>
        <w:rFonts w:ascii="Arial" w:hAnsi="Arial" w:hint="default"/>
      </w:rPr>
    </w:lvl>
    <w:lvl w:ilvl="3" w:tplc="D890CFB4" w:tentative="1">
      <w:start w:val="1"/>
      <w:numFmt w:val="bullet"/>
      <w:lvlText w:val="•"/>
      <w:lvlJc w:val="left"/>
      <w:pPr>
        <w:tabs>
          <w:tab w:val="num" w:pos="2880"/>
        </w:tabs>
        <w:ind w:left="2880" w:hanging="360"/>
      </w:pPr>
      <w:rPr>
        <w:rFonts w:ascii="Arial" w:hAnsi="Arial" w:hint="default"/>
      </w:rPr>
    </w:lvl>
    <w:lvl w:ilvl="4" w:tplc="AAA61ABC" w:tentative="1">
      <w:start w:val="1"/>
      <w:numFmt w:val="bullet"/>
      <w:lvlText w:val="•"/>
      <w:lvlJc w:val="left"/>
      <w:pPr>
        <w:tabs>
          <w:tab w:val="num" w:pos="3600"/>
        </w:tabs>
        <w:ind w:left="3600" w:hanging="360"/>
      </w:pPr>
      <w:rPr>
        <w:rFonts w:ascii="Arial" w:hAnsi="Arial" w:hint="default"/>
      </w:rPr>
    </w:lvl>
    <w:lvl w:ilvl="5" w:tplc="13EC832A" w:tentative="1">
      <w:start w:val="1"/>
      <w:numFmt w:val="bullet"/>
      <w:lvlText w:val="•"/>
      <w:lvlJc w:val="left"/>
      <w:pPr>
        <w:tabs>
          <w:tab w:val="num" w:pos="4320"/>
        </w:tabs>
        <w:ind w:left="4320" w:hanging="360"/>
      </w:pPr>
      <w:rPr>
        <w:rFonts w:ascii="Arial" w:hAnsi="Arial" w:hint="default"/>
      </w:rPr>
    </w:lvl>
    <w:lvl w:ilvl="6" w:tplc="6D52724E" w:tentative="1">
      <w:start w:val="1"/>
      <w:numFmt w:val="bullet"/>
      <w:lvlText w:val="•"/>
      <w:lvlJc w:val="left"/>
      <w:pPr>
        <w:tabs>
          <w:tab w:val="num" w:pos="5040"/>
        </w:tabs>
        <w:ind w:left="5040" w:hanging="360"/>
      </w:pPr>
      <w:rPr>
        <w:rFonts w:ascii="Arial" w:hAnsi="Arial" w:hint="default"/>
      </w:rPr>
    </w:lvl>
    <w:lvl w:ilvl="7" w:tplc="95A8DD72" w:tentative="1">
      <w:start w:val="1"/>
      <w:numFmt w:val="bullet"/>
      <w:lvlText w:val="•"/>
      <w:lvlJc w:val="left"/>
      <w:pPr>
        <w:tabs>
          <w:tab w:val="num" w:pos="5760"/>
        </w:tabs>
        <w:ind w:left="5760" w:hanging="360"/>
      </w:pPr>
      <w:rPr>
        <w:rFonts w:ascii="Arial" w:hAnsi="Arial" w:hint="default"/>
      </w:rPr>
    </w:lvl>
    <w:lvl w:ilvl="8" w:tplc="0A4A02EE"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AA46647"/>
    <w:multiLevelType w:val="hybridMultilevel"/>
    <w:tmpl w:val="43E4057E"/>
    <w:lvl w:ilvl="0" w:tplc="FFFFFFFF">
      <w:start w:val="1"/>
      <w:numFmt w:val="decimal"/>
      <w:pStyle w:val="Proposal"/>
      <w:lvlText w:val="Proposal %1"/>
      <w:lvlJc w:val="left"/>
      <w:pPr>
        <w:tabs>
          <w:tab w:val="num" w:pos="1304"/>
        </w:tabs>
        <w:ind w:left="1304" w:hanging="1304"/>
      </w:pPr>
      <w:rPr>
        <w: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8"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1E10B40"/>
    <w:multiLevelType w:val="hybridMultilevel"/>
    <w:tmpl w:val="DAE8A082"/>
    <w:lvl w:ilvl="0" w:tplc="D6145470">
      <w:numFmt w:val="bullet"/>
      <w:lvlText w:val="-"/>
      <w:lvlJc w:val="left"/>
      <w:pPr>
        <w:ind w:left="360" w:hanging="360"/>
      </w:pPr>
      <w:rPr>
        <w:rFonts w:ascii="Calibri" w:eastAsia="宋体"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num w:numId="1" w16cid:durableId="29741760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1"/>
  </w:num>
  <w:num w:numId="4" w16cid:durableId="199124208">
    <w:abstractNumId w:val="14"/>
  </w:num>
  <w:num w:numId="5" w16cid:durableId="630793192">
    <w:abstractNumId w:val="13"/>
  </w:num>
  <w:num w:numId="6" w16cid:durableId="1154301696">
    <w:abstractNumId w:val="17"/>
  </w:num>
  <w:num w:numId="7" w16cid:durableId="1489399165">
    <w:abstractNumId w:val="18"/>
  </w:num>
  <w:num w:numId="8" w16cid:durableId="1495876256">
    <w:abstractNumId w:val="9"/>
  </w:num>
  <w:num w:numId="9" w16cid:durableId="441074845">
    <w:abstractNumId w:val="7"/>
  </w:num>
  <w:num w:numId="10" w16cid:durableId="431705991">
    <w:abstractNumId w:val="6"/>
  </w:num>
  <w:num w:numId="11" w16cid:durableId="1559823138">
    <w:abstractNumId w:val="5"/>
  </w:num>
  <w:num w:numId="12" w16cid:durableId="1777091386">
    <w:abstractNumId w:val="4"/>
  </w:num>
  <w:num w:numId="13" w16cid:durableId="754859990">
    <w:abstractNumId w:val="8"/>
  </w:num>
  <w:num w:numId="14" w16cid:durableId="685982631">
    <w:abstractNumId w:val="3"/>
  </w:num>
  <w:num w:numId="15" w16cid:durableId="1806268356">
    <w:abstractNumId w:val="2"/>
  </w:num>
  <w:num w:numId="16" w16cid:durableId="1176116058">
    <w:abstractNumId w:val="1"/>
  </w:num>
  <w:num w:numId="17" w16cid:durableId="655106882">
    <w:abstractNumId w:val="0"/>
  </w:num>
  <w:num w:numId="18" w16cid:durableId="864485412">
    <w:abstractNumId w:val="16"/>
  </w:num>
  <w:num w:numId="19" w16cid:durableId="1801725937">
    <w:abstractNumId w:val="15"/>
  </w:num>
  <w:num w:numId="20" w16cid:durableId="1212885841">
    <w:abstractNumId w:val="20"/>
  </w:num>
  <w:num w:numId="21" w16cid:durableId="1087580683">
    <w:abstractNumId w:val="19"/>
  </w:num>
  <w:num w:numId="22" w16cid:durableId="209794404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PersonalInformation/>
  <w:removeDateAndTime/>
  <w:doNotDisplayPageBoundaries/>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6C10"/>
    <w:rsid w:val="00010656"/>
    <w:rsid w:val="00012060"/>
    <w:rsid w:val="00016557"/>
    <w:rsid w:val="0002267F"/>
    <w:rsid w:val="00022FA5"/>
    <w:rsid w:val="00023C40"/>
    <w:rsid w:val="0002507D"/>
    <w:rsid w:val="000264E5"/>
    <w:rsid w:val="00033397"/>
    <w:rsid w:val="00040095"/>
    <w:rsid w:val="000505D6"/>
    <w:rsid w:val="000528AD"/>
    <w:rsid w:val="00060529"/>
    <w:rsid w:val="00065268"/>
    <w:rsid w:val="00072FF6"/>
    <w:rsid w:val="00073C9C"/>
    <w:rsid w:val="00076412"/>
    <w:rsid w:val="00080512"/>
    <w:rsid w:val="00086B0A"/>
    <w:rsid w:val="00090468"/>
    <w:rsid w:val="00094568"/>
    <w:rsid w:val="00097639"/>
    <w:rsid w:val="000A0754"/>
    <w:rsid w:val="000A309C"/>
    <w:rsid w:val="000B11BF"/>
    <w:rsid w:val="000B2676"/>
    <w:rsid w:val="000B7BCF"/>
    <w:rsid w:val="000C47B5"/>
    <w:rsid w:val="000C522B"/>
    <w:rsid w:val="000D58AB"/>
    <w:rsid w:val="000E3C05"/>
    <w:rsid w:val="000F00DC"/>
    <w:rsid w:val="000F05EA"/>
    <w:rsid w:val="001020EE"/>
    <w:rsid w:val="00111D1F"/>
    <w:rsid w:val="00112E43"/>
    <w:rsid w:val="00112F1A"/>
    <w:rsid w:val="0012610D"/>
    <w:rsid w:val="00127904"/>
    <w:rsid w:val="00132272"/>
    <w:rsid w:val="00134B3D"/>
    <w:rsid w:val="00140387"/>
    <w:rsid w:val="00145075"/>
    <w:rsid w:val="0015037F"/>
    <w:rsid w:val="00162289"/>
    <w:rsid w:val="00166BB4"/>
    <w:rsid w:val="001741A0"/>
    <w:rsid w:val="00175FA0"/>
    <w:rsid w:val="0018542A"/>
    <w:rsid w:val="0019310D"/>
    <w:rsid w:val="00194CD0"/>
    <w:rsid w:val="001B49C9"/>
    <w:rsid w:val="001C23F4"/>
    <w:rsid w:val="001C4F79"/>
    <w:rsid w:val="001E13E1"/>
    <w:rsid w:val="001E26A1"/>
    <w:rsid w:val="001F168B"/>
    <w:rsid w:val="001F25FA"/>
    <w:rsid w:val="001F7831"/>
    <w:rsid w:val="00201065"/>
    <w:rsid w:val="00204045"/>
    <w:rsid w:val="0020712B"/>
    <w:rsid w:val="00210E93"/>
    <w:rsid w:val="0022255B"/>
    <w:rsid w:val="0022606D"/>
    <w:rsid w:val="00231728"/>
    <w:rsid w:val="00236721"/>
    <w:rsid w:val="00236FD4"/>
    <w:rsid w:val="0023734B"/>
    <w:rsid w:val="00240E7F"/>
    <w:rsid w:val="00244A05"/>
    <w:rsid w:val="00250404"/>
    <w:rsid w:val="00256B74"/>
    <w:rsid w:val="002610D8"/>
    <w:rsid w:val="00261823"/>
    <w:rsid w:val="002747EC"/>
    <w:rsid w:val="002855BF"/>
    <w:rsid w:val="00290A7C"/>
    <w:rsid w:val="00297EDA"/>
    <w:rsid w:val="002A75B3"/>
    <w:rsid w:val="002B2988"/>
    <w:rsid w:val="002C214E"/>
    <w:rsid w:val="002C6515"/>
    <w:rsid w:val="002E2805"/>
    <w:rsid w:val="002F0D22"/>
    <w:rsid w:val="002F658A"/>
    <w:rsid w:val="002F787C"/>
    <w:rsid w:val="00311B17"/>
    <w:rsid w:val="003172DC"/>
    <w:rsid w:val="00325AE3"/>
    <w:rsid w:val="00326069"/>
    <w:rsid w:val="003418F8"/>
    <w:rsid w:val="0035434E"/>
    <w:rsid w:val="0035462D"/>
    <w:rsid w:val="00364373"/>
    <w:rsid w:val="0036459E"/>
    <w:rsid w:val="00364B41"/>
    <w:rsid w:val="00383096"/>
    <w:rsid w:val="00386D23"/>
    <w:rsid w:val="0039346C"/>
    <w:rsid w:val="003975F5"/>
    <w:rsid w:val="003A0482"/>
    <w:rsid w:val="003A41EF"/>
    <w:rsid w:val="003B2B65"/>
    <w:rsid w:val="003B40AD"/>
    <w:rsid w:val="003B4DF7"/>
    <w:rsid w:val="003C2313"/>
    <w:rsid w:val="003C4E37"/>
    <w:rsid w:val="003D0FD0"/>
    <w:rsid w:val="003D37CB"/>
    <w:rsid w:val="003E16BE"/>
    <w:rsid w:val="003F4E28"/>
    <w:rsid w:val="003F76B6"/>
    <w:rsid w:val="004006E8"/>
    <w:rsid w:val="00401855"/>
    <w:rsid w:val="00404F41"/>
    <w:rsid w:val="00422791"/>
    <w:rsid w:val="004453A5"/>
    <w:rsid w:val="00446C3A"/>
    <w:rsid w:val="00465587"/>
    <w:rsid w:val="0046596F"/>
    <w:rsid w:val="00477455"/>
    <w:rsid w:val="0049450B"/>
    <w:rsid w:val="00494D4A"/>
    <w:rsid w:val="004A1F7B"/>
    <w:rsid w:val="004B46F9"/>
    <w:rsid w:val="004C044A"/>
    <w:rsid w:val="004C44D2"/>
    <w:rsid w:val="004C4549"/>
    <w:rsid w:val="004D3578"/>
    <w:rsid w:val="004D380D"/>
    <w:rsid w:val="004D5BDA"/>
    <w:rsid w:val="004E213A"/>
    <w:rsid w:val="004E5950"/>
    <w:rsid w:val="004E7553"/>
    <w:rsid w:val="004F4540"/>
    <w:rsid w:val="004F45F6"/>
    <w:rsid w:val="004F73A7"/>
    <w:rsid w:val="005011CF"/>
    <w:rsid w:val="005027FA"/>
    <w:rsid w:val="00503171"/>
    <w:rsid w:val="00506C28"/>
    <w:rsid w:val="00534DA0"/>
    <w:rsid w:val="00536245"/>
    <w:rsid w:val="00537809"/>
    <w:rsid w:val="005432D9"/>
    <w:rsid w:val="00543E6C"/>
    <w:rsid w:val="00565087"/>
    <w:rsid w:val="0056573F"/>
    <w:rsid w:val="00571279"/>
    <w:rsid w:val="00575FC5"/>
    <w:rsid w:val="00591939"/>
    <w:rsid w:val="00593D35"/>
    <w:rsid w:val="005A13AB"/>
    <w:rsid w:val="005A474D"/>
    <w:rsid w:val="005A49C6"/>
    <w:rsid w:val="005B0E29"/>
    <w:rsid w:val="005B286A"/>
    <w:rsid w:val="005B293C"/>
    <w:rsid w:val="005B51C7"/>
    <w:rsid w:val="005C766E"/>
    <w:rsid w:val="005C7CD5"/>
    <w:rsid w:val="005E3684"/>
    <w:rsid w:val="005E4CF0"/>
    <w:rsid w:val="005F61CF"/>
    <w:rsid w:val="00611566"/>
    <w:rsid w:val="00620CA4"/>
    <w:rsid w:val="0062528E"/>
    <w:rsid w:val="00626C5A"/>
    <w:rsid w:val="00646D99"/>
    <w:rsid w:val="00651B59"/>
    <w:rsid w:val="006554DC"/>
    <w:rsid w:val="00656910"/>
    <w:rsid w:val="006574C0"/>
    <w:rsid w:val="00670A67"/>
    <w:rsid w:val="00696821"/>
    <w:rsid w:val="006B24E1"/>
    <w:rsid w:val="006C3D78"/>
    <w:rsid w:val="006C66D8"/>
    <w:rsid w:val="006D1E24"/>
    <w:rsid w:val="006D35DE"/>
    <w:rsid w:val="006D3D1D"/>
    <w:rsid w:val="006E1057"/>
    <w:rsid w:val="006E1417"/>
    <w:rsid w:val="006E7105"/>
    <w:rsid w:val="006F184C"/>
    <w:rsid w:val="006F6A2C"/>
    <w:rsid w:val="00703045"/>
    <w:rsid w:val="007069DC"/>
    <w:rsid w:val="00710201"/>
    <w:rsid w:val="007167A6"/>
    <w:rsid w:val="0072073A"/>
    <w:rsid w:val="00723B23"/>
    <w:rsid w:val="00730706"/>
    <w:rsid w:val="0073209D"/>
    <w:rsid w:val="007342B5"/>
    <w:rsid w:val="00734A5B"/>
    <w:rsid w:val="007439FA"/>
    <w:rsid w:val="00744E76"/>
    <w:rsid w:val="00756DC3"/>
    <w:rsid w:val="00757D40"/>
    <w:rsid w:val="007662B5"/>
    <w:rsid w:val="007763B7"/>
    <w:rsid w:val="00781F0F"/>
    <w:rsid w:val="0078727C"/>
    <w:rsid w:val="0079049D"/>
    <w:rsid w:val="00791A1A"/>
    <w:rsid w:val="00793DC5"/>
    <w:rsid w:val="0079605C"/>
    <w:rsid w:val="00796823"/>
    <w:rsid w:val="007A2E55"/>
    <w:rsid w:val="007B18D8"/>
    <w:rsid w:val="007C095F"/>
    <w:rsid w:val="007C2DD0"/>
    <w:rsid w:val="007C5AE9"/>
    <w:rsid w:val="007E5F86"/>
    <w:rsid w:val="007F2E08"/>
    <w:rsid w:val="008024FA"/>
    <w:rsid w:val="008028A4"/>
    <w:rsid w:val="00806205"/>
    <w:rsid w:val="00813245"/>
    <w:rsid w:val="008170AE"/>
    <w:rsid w:val="00836BD1"/>
    <w:rsid w:val="00840DE0"/>
    <w:rsid w:val="008417AD"/>
    <w:rsid w:val="00847CD0"/>
    <w:rsid w:val="008607A8"/>
    <w:rsid w:val="0086354A"/>
    <w:rsid w:val="008768CA"/>
    <w:rsid w:val="00877EF9"/>
    <w:rsid w:val="00880559"/>
    <w:rsid w:val="0088567C"/>
    <w:rsid w:val="00885C1C"/>
    <w:rsid w:val="00897C2A"/>
    <w:rsid w:val="008A4C39"/>
    <w:rsid w:val="008B3AB3"/>
    <w:rsid w:val="008B5306"/>
    <w:rsid w:val="008B54E8"/>
    <w:rsid w:val="008C2524"/>
    <w:rsid w:val="008C2E2A"/>
    <w:rsid w:val="008C3057"/>
    <w:rsid w:val="008C4925"/>
    <w:rsid w:val="008D2E4D"/>
    <w:rsid w:val="008E7E7B"/>
    <w:rsid w:val="008F396F"/>
    <w:rsid w:val="008F3DCD"/>
    <w:rsid w:val="0090271F"/>
    <w:rsid w:val="00902DB9"/>
    <w:rsid w:val="0090466A"/>
    <w:rsid w:val="00905791"/>
    <w:rsid w:val="00905E5A"/>
    <w:rsid w:val="00913D9C"/>
    <w:rsid w:val="00915120"/>
    <w:rsid w:val="00923655"/>
    <w:rsid w:val="009248C6"/>
    <w:rsid w:val="009339CB"/>
    <w:rsid w:val="00936071"/>
    <w:rsid w:val="00936A1C"/>
    <w:rsid w:val="009376CD"/>
    <w:rsid w:val="00940212"/>
    <w:rsid w:val="00942EC2"/>
    <w:rsid w:val="00961B32"/>
    <w:rsid w:val="00962509"/>
    <w:rsid w:val="009638F8"/>
    <w:rsid w:val="00967459"/>
    <w:rsid w:val="00970DB3"/>
    <w:rsid w:val="00974BB0"/>
    <w:rsid w:val="00975BCD"/>
    <w:rsid w:val="00977FBF"/>
    <w:rsid w:val="009818A2"/>
    <w:rsid w:val="009846D3"/>
    <w:rsid w:val="00990904"/>
    <w:rsid w:val="009928A9"/>
    <w:rsid w:val="009A0AF3"/>
    <w:rsid w:val="009A29F8"/>
    <w:rsid w:val="009B07CD"/>
    <w:rsid w:val="009B3617"/>
    <w:rsid w:val="009C19E9"/>
    <w:rsid w:val="009D74A6"/>
    <w:rsid w:val="009E0E87"/>
    <w:rsid w:val="009E502E"/>
    <w:rsid w:val="009F4058"/>
    <w:rsid w:val="009F6EA2"/>
    <w:rsid w:val="00A10F02"/>
    <w:rsid w:val="00A1273C"/>
    <w:rsid w:val="00A17176"/>
    <w:rsid w:val="00A204CA"/>
    <w:rsid w:val="00A209D6"/>
    <w:rsid w:val="00A22738"/>
    <w:rsid w:val="00A320DA"/>
    <w:rsid w:val="00A36F5F"/>
    <w:rsid w:val="00A42B61"/>
    <w:rsid w:val="00A430EC"/>
    <w:rsid w:val="00A53724"/>
    <w:rsid w:val="00A54B2B"/>
    <w:rsid w:val="00A703B6"/>
    <w:rsid w:val="00A808B4"/>
    <w:rsid w:val="00A82346"/>
    <w:rsid w:val="00A9671C"/>
    <w:rsid w:val="00AA1553"/>
    <w:rsid w:val="00AC712C"/>
    <w:rsid w:val="00AD1A79"/>
    <w:rsid w:val="00AD7E7C"/>
    <w:rsid w:val="00B01E4B"/>
    <w:rsid w:val="00B05380"/>
    <w:rsid w:val="00B05962"/>
    <w:rsid w:val="00B15449"/>
    <w:rsid w:val="00B16C2F"/>
    <w:rsid w:val="00B210E6"/>
    <w:rsid w:val="00B27303"/>
    <w:rsid w:val="00B376DF"/>
    <w:rsid w:val="00B4143F"/>
    <w:rsid w:val="00B42443"/>
    <w:rsid w:val="00B47FD1"/>
    <w:rsid w:val="00B516BB"/>
    <w:rsid w:val="00B5751D"/>
    <w:rsid w:val="00B65875"/>
    <w:rsid w:val="00B669E9"/>
    <w:rsid w:val="00B71611"/>
    <w:rsid w:val="00B7538C"/>
    <w:rsid w:val="00B82B9D"/>
    <w:rsid w:val="00B84DB2"/>
    <w:rsid w:val="00B90A4E"/>
    <w:rsid w:val="00BA2F85"/>
    <w:rsid w:val="00BA4BA5"/>
    <w:rsid w:val="00BB21BC"/>
    <w:rsid w:val="00BB7665"/>
    <w:rsid w:val="00BC3555"/>
    <w:rsid w:val="00BC6AE1"/>
    <w:rsid w:val="00BD3FD1"/>
    <w:rsid w:val="00BE29A2"/>
    <w:rsid w:val="00BF0D86"/>
    <w:rsid w:val="00C065CA"/>
    <w:rsid w:val="00C10907"/>
    <w:rsid w:val="00C12B51"/>
    <w:rsid w:val="00C16327"/>
    <w:rsid w:val="00C24650"/>
    <w:rsid w:val="00C25465"/>
    <w:rsid w:val="00C30903"/>
    <w:rsid w:val="00C31806"/>
    <w:rsid w:val="00C33079"/>
    <w:rsid w:val="00C45F1C"/>
    <w:rsid w:val="00C53357"/>
    <w:rsid w:val="00C55A12"/>
    <w:rsid w:val="00C63EAC"/>
    <w:rsid w:val="00C64D60"/>
    <w:rsid w:val="00C65363"/>
    <w:rsid w:val="00C6553E"/>
    <w:rsid w:val="00C83A13"/>
    <w:rsid w:val="00C84EEB"/>
    <w:rsid w:val="00C8516D"/>
    <w:rsid w:val="00C86F10"/>
    <w:rsid w:val="00C9068C"/>
    <w:rsid w:val="00C92967"/>
    <w:rsid w:val="00C9729C"/>
    <w:rsid w:val="00CA3D0C"/>
    <w:rsid w:val="00CA654B"/>
    <w:rsid w:val="00CB21E8"/>
    <w:rsid w:val="00CB72B8"/>
    <w:rsid w:val="00CD0BA8"/>
    <w:rsid w:val="00CD4C7B"/>
    <w:rsid w:val="00CD58FE"/>
    <w:rsid w:val="00CD7229"/>
    <w:rsid w:val="00CE07E2"/>
    <w:rsid w:val="00CE5436"/>
    <w:rsid w:val="00D16917"/>
    <w:rsid w:val="00D177EF"/>
    <w:rsid w:val="00D3184A"/>
    <w:rsid w:val="00D33BE3"/>
    <w:rsid w:val="00D3792D"/>
    <w:rsid w:val="00D42FBF"/>
    <w:rsid w:val="00D54820"/>
    <w:rsid w:val="00D55E47"/>
    <w:rsid w:val="00D626DE"/>
    <w:rsid w:val="00D62E19"/>
    <w:rsid w:val="00D66B73"/>
    <w:rsid w:val="00D67CD1"/>
    <w:rsid w:val="00D738D6"/>
    <w:rsid w:val="00D770CA"/>
    <w:rsid w:val="00D80795"/>
    <w:rsid w:val="00D854BE"/>
    <w:rsid w:val="00D87E00"/>
    <w:rsid w:val="00D91332"/>
    <w:rsid w:val="00D9134D"/>
    <w:rsid w:val="00D94384"/>
    <w:rsid w:val="00D96131"/>
    <w:rsid w:val="00D96D11"/>
    <w:rsid w:val="00DA7A03"/>
    <w:rsid w:val="00DB0DB8"/>
    <w:rsid w:val="00DB1818"/>
    <w:rsid w:val="00DC309B"/>
    <w:rsid w:val="00DC4DA2"/>
    <w:rsid w:val="00DC5261"/>
    <w:rsid w:val="00DC6250"/>
    <w:rsid w:val="00DD3892"/>
    <w:rsid w:val="00DE25D2"/>
    <w:rsid w:val="00DF7C20"/>
    <w:rsid w:val="00E038FB"/>
    <w:rsid w:val="00E0731F"/>
    <w:rsid w:val="00E176B2"/>
    <w:rsid w:val="00E37E40"/>
    <w:rsid w:val="00E46C08"/>
    <w:rsid w:val="00E471CF"/>
    <w:rsid w:val="00E54389"/>
    <w:rsid w:val="00E62835"/>
    <w:rsid w:val="00E6480E"/>
    <w:rsid w:val="00E771FC"/>
    <w:rsid w:val="00E77645"/>
    <w:rsid w:val="00E81471"/>
    <w:rsid w:val="00E83697"/>
    <w:rsid w:val="00E8589E"/>
    <w:rsid w:val="00E859B6"/>
    <w:rsid w:val="00E97F06"/>
    <w:rsid w:val="00EA62A5"/>
    <w:rsid w:val="00EA66C9"/>
    <w:rsid w:val="00EB5D32"/>
    <w:rsid w:val="00EB7A6A"/>
    <w:rsid w:val="00EC4A25"/>
    <w:rsid w:val="00EC7197"/>
    <w:rsid w:val="00ED5983"/>
    <w:rsid w:val="00EF1400"/>
    <w:rsid w:val="00EF612C"/>
    <w:rsid w:val="00F025A2"/>
    <w:rsid w:val="00F036E9"/>
    <w:rsid w:val="00F05528"/>
    <w:rsid w:val="00F07388"/>
    <w:rsid w:val="00F15DC7"/>
    <w:rsid w:val="00F2026E"/>
    <w:rsid w:val="00F2210A"/>
    <w:rsid w:val="00F22815"/>
    <w:rsid w:val="00F22BF8"/>
    <w:rsid w:val="00F25D4F"/>
    <w:rsid w:val="00F31372"/>
    <w:rsid w:val="00F36C70"/>
    <w:rsid w:val="00F37743"/>
    <w:rsid w:val="00F37F87"/>
    <w:rsid w:val="00F40C2F"/>
    <w:rsid w:val="00F42493"/>
    <w:rsid w:val="00F45D9C"/>
    <w:rsid w:val="00F54A3D"/>
    <w:rsid w:val="00F54CB0"/>
    <w:rsid w:val="00F579CD"/>
    <w:rsid w:val="00F63157"/>
    <w:rsid w:val="00F653B8"/>
    <w:rsid w:val="00F7073D"/>
    <w:rsid w:val="00F71B89"/>
    <w:rsid w:val="00F7353C"/>
    <w:rsid w:val="00F76F8F"/>
    <w:rsid w:val="00F80EBA"/>
    <w:rsid w:val="00F87048"/>
    <w:rsid w:val="00F87257"/>
    <w:rsid w:val="00F941DF"/>
    <w:rsid w:val="00F94A9A"/>
    <w:rsid w:val="00FA1266"/>
    <w:rsid w:val="00FB36FA"/>
    <w:rsid w:val="00FC1192"/>
    <w:rsid w:val="00FD7BE6"/>
    <w:rsid w:val="00FE106D"/>
    <w:rsid w:val="00FE251B"/>
    <w:rsid w:val="00FE3D84"/>
    <w:rsid w:val="00FF0551"/>
    <w:rsid w:val="00FF2A3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3975F5"/>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Bibliography">
    <w:name w:val="Bibliography"/>
    <w:basedOn w:val="Normal"/>
    <w:next w:val="Normal"/>
    <w:uiPriority w:val="37"/>
    <w:semiHidden/>
    <w:unhideWhenUsed/>
    <w:rsid w:val="003F76B6"/>
  </w:style>
  <w:style w:type="paragraph" w:styleId="BlockText">
    <w:name w:val="Block Text"/>
    <w:basedOn w:val="Normal"/>
    <w:rsid w:val="003F76B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rsid w:val="003F76B6"/>
    <w:pPr>
      <w:spacing w:after="120"/>
    </w:pPr>
  </w:style>
  <w:style w:type="character" w:customStyle="1" w:styleId="BodyTextChar">
    <w:name w:val="Body Text Char"/>
    <w:basedOn w:val="DefaultParagraphFont"/>
    <w:link w:val="BodyText"/>
    <w:rsid w:val="003F76B6"/>
    <w:rPr>
      <w:lang w:eastAsia="en-US"/>
    </w:rPr>
  </w:style>
  <w:style w:type="paragraph" w:styleId="BodyText2">
    <w:name w:val="Body Text 2"/>
    <w:basedOn w:val="Normal"/>
    <w:link w:val="BodyText2Char"/>
    <w:rsid w:val="003F76B6"/>
    <w:pPr>
      <w:spacing w:after="120" w:line="480" w:lineRule="auto"/>
    </w:pPr>
  </w:style>
  <w:style w:type="character" w:customStyle="1" w:styleId="BodyText2Char">
    <w:name w:val="Body Text 2 Char"/>
    <w:basedOn w:val="DefaultParagraphFont"/>
    <w:link w:val="BodyText2"/>
    <w:rsid w:val="003F76B6"/>
    <w:rPr>
      <w:lang w:eastAsia="en-US"/>
    </w:rPr>
  </w:style>
  <w:style w:type="paragraph" w:styleId="BodyText3">
    <w:name w:val="Body Text 3"/>
    <w:basedOn w:val="Normal"/>
    <w:link w:val="BodyText3Char"/>
    <w:rsid w:val="003F76B6"/>
    <w:pPr>
      <w:spacing w:after="120"/>
    </w:pPr>
    <w:rPr>
      <w:sz w:val="16"/>
      <w:szCs w:val="16"/>
    </w:rPr>
  </w:style>
  <w:style w:type="character" w:customStyle="1" w:styleId="BodyText3Char">
    <w:name w:val="Body Text 3 Char"/>
    <w:basedOn w:val="DefaultParagraphFont"/>
    <w:link w:val="BodyText3"/>
    <w:rsid w:val="003F76B6"/>
    <w:rPr>
      <w:sz w:val="16"/>
      <w:szCs w:val="16"/>
      <w:lang w:eastAsia="en-US"/>
    </w:rPr>
  </w:style>
  <w:style w:type="paragraph" w:styleId="BodyTextFirstIndent">
    <w:name w:val="Body Text First Indent"/>
    <w:basedOn w:val="BodyText"/>
    <w:link w:val="BodyTextFirstIndentChar"/>
    <w:rsid w:val="003F76B6"/>
    <w:pPr>
      <w:spacing w:after="180"/>
      <w:ind w:firstLine="360"/>
    </w:pPr>
  </w:style>
  <w:style w:type="character" w:customStyle="1" w:styleId="BodyTextFirstIndentChar">
    <w:name w:val="Body Text First Indent Char"/>
    <w:basedOn w:val="BodyTextChar"/>
    <w:link w:val="BodyTextFirstIndent"/>
    <w:rsid w:val="003F76B6"/>
    <w:rPr>
      <w:lang w:eastAsia="en-US"/>
    </w:rPr>
  </w:style>
  <w:style w:type="paragraph" w:styleId="BodyTextIndent">
    <w:name w:val="Body Text Indent"/>
    <w:basedOn w:val="Normal"/>
    <w:link w:val="BodyTextIndentChar"/>
    <w:rsid w:val="003F76B6"/>
    <w:pPr>
      <w:spacing w:after="120"/>
      <w:ind w:left="283"/>
    </w:pPr>
  </w:style>
  <w:style w:type="character" w:customStyle="1" w:styleId="BodyTextIndentChar">
    <w:name w:val="Body Text Indent Char"/>
    <w:basedOn w:val="DefaultParagraphFont"/>
    <w:link w:val="BodyTextIndent"/>
    <w:rsid w:val="003F76B6"/>
    <w:rPr>
      <w:lang w:eastAsia="en-US"/>
    </w:rPr>
  </w:style>
  <w:style w:type="paragraph" w:styleId="BodyTextFirstIndent2">
    <w:name w:val="Body Text First Indent 2"/>
    <w:basedOn w:val="BodyTextIndent"/>
    <w:link w:val="BodyTextFirstIndent2Char"/>
    <w:rsid w:val="003F76B6"/>
    <w:pPr>
      <w:spacing w:after="180"/>
      <w:ind w:left="360" w:firstLine="360"/>
    </w:pPr>
  </w:style>
  <w:style w:type="character" w:customStyle="1" w:styleId="BodyTextFirstIndent2Char">
    <w:name w:val="Body Text First Indent 2 Char"/>
    <w:basedOn w:val="BodyTextIndentChar"/>
    <w:link w:val="BodyTextFirstIndent2"/>
    <w:rsid w:val="003F76B6"/>
    <w:rPr>
      <w:lang w:eastAsia="en-US"/>
    </w:rPr>
  </w:style>
  <w:style w:type="paragraph" w:styleId="BodyTextIndent2">
    <w:name w:val="Body Text Indent 2"/>
    <w:basedOn w:val="Normal"/>
    <w:link w:val="BodyTextIndent2Char"/>
    <w:rsid w:val="003F76B6"/>
    <w:pPr>
      <w:spacing w:after="120" w:line="480" w:lineRule="auto"/>
      <w:ind w:left="283"/>
    </w:pPr>
  </w:style>
  <w:style w:type="character" w:customStyle="1" w:styleId="BodyTextIndent2Char">
    <w:name w:val="Body Text Indent 2 Char"/>
    <w:basedOn w:val="DefaultParagraphFont"/>
    <w:link w:val="BodyTextIndent2"/>
    <w:rsid w:val="003F76B6"/>
    <w:rPr>
      <w:lang w:eastAsia="en-US"/>
    </w:rPr>
  </w:style>
  <w:style w:type="paragraph" w:styleId="BodyTextIndent3">
    <w:name w:val="Body Text Indent 3"/>
    <w:basedOn w:val="Normal"/>
    <w:link w:val="BodyTextIndent3Char"/>
    <w:rsid w:val="003F76B6"/>
    <w:pPr>
      <w:spacing w:after="120"/>
      <w:ind w:left="283"/>
    </w:pPr>
    <w:rPr>
      <w:sz w:val="16"/>
      <w:szCs w:val="16"/>
    </w:rPr>
  </w:style>
  <w:style w:type="character" w:customStyle="1" w:styleId="BodyTextIndent3Char">
    <w:name w:val="Body Text Indent 3 Char"/>
    <w:basedOn w:val="DefaultParagraphFont"/>
    <w:link w:val="BodyTextIndent3"/>
    <w:rsid w:val="003F76B6"/>
    <w:rPr>
      <w:sz w:val="16"/>
      <w:szCs w:val="16"/>
      <w:lang w:eastAsia="en-US"/>
    </w:rPr>
  </w:style>
  <w:style w:type="paragraph" w:styleId="Caption">
    <w:name w:val="caption"/>
    <w:basedOn w:val="Normal"/>
    <w:next w:val="Normal"/>
    <w:semiHidden/>
    <w:unhideWhenUsed/>
    <w:qFormat/>
    <w:rsid w:val="003F76B6"/>
    <w:pPr>
      <w:spacing w:after="200"/>
    </w:pPr>
    <w:rPr>
      <w:i/>
      <w:iCs/>
      <w:color w:val="44546A" w:themeColor="text2"/>
      <w:sz w:val="18"/>
      <w:szCs w:val="18"/>
    </w:rPr>
  </w:style>
  <w:style w:type="paragraph" w:styleId="Closing">
    <w:name w:val="Closing"/>
    <w:basedOn w:val="Normal"/>
    <w:link w:val="ClosingChar"/>
    <w:rsid w:val="003F76B6"/>
    <w:pPr>
      <w:spacing w:after="0"/>
      <w:ind w:left="4252"/>
    </w:pPr>
  </w:style>
  <w:style w:type="character" w:customStyle="1" w:styleId="ClosingChar">
    <w:name w:val="Closing Char"/>
    <w:basedOn w:val="DefaultParagraphFont"/>
    <w:link w:val="Closing"/>
    <w:rsid w:val="003F76B6"/>
    <w:rPr>
      <w:lang w:eastAsia="en-US"/>
    </w:rPr>
  </w:style>
  <w:style w:type="paragraph" w:styleId="CommentText">
    <w:name w:val="annotation text"/>
    <w:basedOn w:val="Normal"/>
    <w:link w:val="CommentTextChar"/>
    <w:rsid w:val="003F76B6"/>
  </w:style>
  <w:style w:type="character" w:customStyle="1" w:styleId="CommentTextChar">
    <w:name w:val="Comment Text Char"/>
    <w:basedOn w:val="DefaultParagraphFont"/>
    <w:link w:val="CommentTex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Date">
    <w:name w:val="Date"/>
    <w:basedOn w:val="Normal"/>
    <w:next w:val="Normal"/>
    <w:link w:val="DateChar"/>
    <w:rsid w:val="003F76B6"/>
  </w:style>
  <w:style w:type="character" w:customStyle="1" w:styleId="DateChar">
    <w:name w:val="Date Char"/>
    <w:basedOn w:val="DefaultParagraphFont"/>
    <w:link w:val="Date"/>
    <w:rsid w:val="003F76B6"/>
    <w:rPr>
      <w:lang w:eastAsia="en-US"/>
    </w:rPr>
  </w:style>
  <w:style w:type="paragraph" w:styleId="E-mailSignature">
    <w:name w:val="E-mail Signature"/>
    <w:basedOn w:val="Normal"/>
    <w:link w:val="E-mailSignatureChar"/>
    <w:rsid w:val="003F76B6"/>
    <w:pPr>
      <w:spacing w:after="0"/>
    </w:pPr>
  </w:style>
  <w:style w:type="character" w:customStyle="1" w:styleId="E-mailSignatureChar">
    <w:name w:val="E-mail Signature Char"/>
    <w:basedOn w:val="DefaultParagraphFont"/>
    <w:link w:val="E-mailSignature"/>
    <w:rsid w:val="003F76B6"/>
    <w:rPr>
      <w:lang w:eastAsia="en-US"/>
    </w:rPr>
  </w:style>
  <w:style w:type="paragraph" w:styleId="EndnoteText">
    <w:name w:val="endnote text"/>
    <w:basedOn w:val="Normal"/>
    <w:link w:val="EndnoteTextChar"/>
    <w:rsid w:val="003F76B6"/>
    <w:pPr>
      <w:spacing w:after="0"/>
    </w:pPr>
  </w:style>
  <w:style w:type="character" w:customStyle="1" w:styleId="EndnoteTextChar">
    <w:name w:val="Endnote Text Char"/>
    <w:basedOn w:val="DefaultParagraphFont"/>
    <w:link w:val="EndnoteText"/>
    <w:rsid w:val="003F76B6"/>
    <w:rPr>
      <w:lang w:eastAsia="en-US"/>
    </w:rPr>
  </w:style>
  <w:style w:type="paragraph" w:styleId="EnvelopeAddress">
    <w:name w:val="envelope address"/>
    <w:basedOn w:val="Normal"/>
    <w:rsid w:val="003F76B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F76B6"/>
    <w:pPr>
      <w:spacing w:after="0"/>
    </w:pPr>
    <w:rPr>
      <w:rFonts w:asciiTheme="majorHAnsi" w:eastAsiaTheme="majorEastAsia" w:hAnsiTheme="majorHAnsi" w:cstheme="majorBidi"/>
    </w:rPr>
  </w:style>
  <w:style w:type="paragraph" w:styleId="FootnoteText">
    <w:name w:val="footnote text"/>
    <w:basedOn w:val="Normal"/>
    <w:link w:val="FootnoteTextChar"/>
    <w:rsid w:val="003F76B6"/>
    <w:pPr>
      <w:spacing w:after="0"/>
    </w:pPr>
  </w:style>
  <w:style w:type="character" w:customStyle="1" w:styleId="FootnoteTextChar">
    <w:name w:val="Footnote Text Char"/>
    <w:basedOn w:val="DefaultParagraphFont"/>
    <w:link w:val="FootnoteText"/>
    <w:rsid w:val="003F76B6"/>
    <w:rPr>
      <w:lang w:eastAsia="en-US"/>
    </w:rPr>
  </w:style>
  <w:style w:type="paragraph" w:styleId="HTMLAddress">
    <w:name w:val="HTML Address"/>
    <w:basedOn w:val="Normal"/>
    <w:link w:val="HTMLAddressChar"/>
    <w:rsid w:val="003F76B6"/>
    <w:pPr>
      <w:spacing w:after="0"/>
    </w:pPr>
    <w:rPr>
      <w:i/>
      <w:iCs/>
    </w:rPr>
  </w:style>
  <w:style w:type="character" w:customStyle="1" w:styleId="HTMLAddressChar">
    <w:name w:val="HTML Address Char"/>
    <w:basedOn w:val="DefaultParagraphFont"/>
    <w:link w:val="HTMLAddress"/>
    <w:rsid w:val="003F76B6"/>
    <w:rPr>
      <w:i/>
      <w:iCs/>
      <w:lang w:eastAsia="en-US"/>
    </w:rPr>
  </w:style>
  <w:style w:type="paragraph" w:styleId="HTMLPreformatted">
    <w:name w:val="HTML Preformatted"/>
    <w:basedOn w:val="Normal"/>
    <w:link w:val="HTMLPreformattedChar"/>
    <w:rsid w:val="003F76B6"/>
    <w:pPr>
      <w:spacing w:after="0"/>
    </w:pPr>
    <w:rPr>
      <w:rFonts w:ascii="Consolas" w:hAnsi="Consolas" w:cs="Consolas"/>
    </w:rPr>
  </w:style>
  <w:style w:type="character" w:customStyle="1" w:styleId="HTMLPreformattedChar">
    <w:name w:val="HTML Preformatted Char"/>
    <w:basedOn w:val="DefaultParagraphFont"/>
    <w:link w:val="HTMLPreformatted"/>
    <w:rsid w:val="003F76B6"/>
    <w:rPr>
      <w:rFonts w:ascii="Consolas" w:hAnsi="Consolas" w:cs="Consolas"/>
      <w:lang w:eastAsia="en-US"/>
    </w:rPr>
  </w:style>
  <w:style w:type="paragraph" w:styleId="Index1">
    <w:name w:val="index 1"/>
    <w:basedOn w:val="Normal"/>
    <w:next w:val="Normal"/>
    <w:rsid w:val="003F76B6"/>
    <w:pPr>
      <w:spacing w:after="0"/>
      <w:ind w:left="200" w:hanging="200"/>
    </w:pPr>
  </w:style>
  <w:style w:type="paragraph" w:styleId="Index2">
    <w:name w:val="index 2"/>
    <w:basedOn w:val="Normal"/>
    <w:next w:val="Normal"/>
    <w:rsid w:val="003F76B6"/>
    <w:pPr>
      <w:spacing w:after="0"/>
      <w:ind w:left="400" w:hanging="200"/>
    </w:pPr>
  </w:style>
  <w:style w:type="paragraph" w:styleId="Index3">
    <w:name w:val="index 3"/>
    <w:basedOn w:val="Normal"/>
    <w:next w:val="Normal"/>
    <w:rsid w:val="003F76B6"/>
    <w:pPr>
      <w:spacing w:after="0"/>
      <w:ind w:left="600" w:hanging="200"/>
    </w:pPr>
  </w:style>
  <w:style w:type="paragraph" w:styleId="Index4">
    <w:name w:val="index 4"/>
    <w:basedOn w:val="Normal"/>
    <w:next w:val="Normal"/>
    <w:rsid w:val="003F76B6"/>
    <w:pPr>
      <w:spacing w:after="0"/>
      <w:ind w:left="800" w:hanging="200"/>
    </w:pPr>
  </w:style>
  <w:style w:type="paragraph" w:styleId="Index5">
    <w:name w:val="index 5"/>
    <w:basedOn w:val="Normal"/>
    <w:next w:val="Normal"/>
    <w:rsid w:val="003F76B6"/>
    <w:pPr>
      <w:spacing w:after="0"/>
      <w:ind w:left="1000" w:hanging="200"/>
    </w:pPr>
  </w:style>
  <w:style w:type="paragraph" w:styleId="Index6">
    <w:name w:val="index 6"/>
    <w:basedOn w:val="Normal"/>
    <w:next w:val="Normal"/>
    <w:rsid w:val="003F76B6"/>
    <w:pPr>
      <w:spacing w:after="0"/>
      <w:ind w:left="1200" w:hanging="200"/>
    </w:pPr>
  </w:style>
  <w:style w:type="paragraph" w:styleId="Index7">
    <w:name w:val="index 7"/>
    <w:basedOn w:val="Normal"/>
    <w:next w:val="Normal"/>
    <w:rsid w:val="003F76B6"/>
    <w:pPr>
      <w:spacing w:after="0"/>
      <w:ind w:left="1400" w:hanging="200"/>
    </w:pPr>
  </w:style>
  <w:style w:type="paragraph" w:styleId="Index8">
    <w:name w:val="index 8"/>
    <w:basedOn w:val="Normal"/>
    <w:next w:val="Normal"/>
    <w:rsid w:val="003F76B6"/>
    <w:pPr>
      <w:spacing w:after="0"/>
      <w:ind w:left="1600" w:hanging="200"/>
    </w:pPr>
  </w:style>
  <w:style w:type="paragraph" w:styleId="Index9">
    <w:name w:val="index 9"/>
    <w:basedOn w:val="Normal"/>
    <w:next w:val="Normal"/>
    <w:rsid w:val="003F76B6"/>
    <w:pPr>
      <w:spacing w:after="0"/>
      <w:ind w:left="1800" w:hanging="200"/>
    </w:pPr>
  </w:style>
  <w:style w:type="paragraph" w:styleId="IndexHeading">
    <w:name w:val="index heading"/>
    <w:basedOn w:val="Normal"/>
    <w:next w:val="Index1"/>
    <w:rsid w:val="003F76B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F76B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3F76B6"/>
    <w:rPr>
      <w:i/>
      <w:iCs/>
      <w:color w:val="5B9BD5" w:themeColor="accent1"/>
      <w:lang w:eastAsia="en-US"/>
    </w:rPr>
  </w:style>
  <w:style w:type="paragraph" w:styleId="List">
    <w:name w:val="List"/>
    <w:basedOn w:val="Normal"/>
    <w:rsid w:val="003F76B6"/>
    <w:pPr>
      <w:ind w:left="283" w:hanging="283"/>
      <w:contextualSpacing/>
    </w:pPr>
  </w:style>
  <w:style w:type="paragraph" w:styleId="List2">
    <w:name w:val="List 2"/>
    <w:basedOn w:val="Normal"/>
    <w:rsid w:val="003F76B6"/>
    <w:pPr>
      <w:ind w:left="566" w:hanging="283"/>
      <w:contextualSpacing/>
    </w:pPr>
  </w:style>
  <w:style w:type="paragraph" w:styleId="List3">
    <w:name w:val="List 3"/>
    <w:basedOn w:val="Normal"/>
    <w:rsid w:val="003F76B6"/>
    <w:pPr>
      <w:ind w:left="849" w:hanging="283"/>
      <w:contextualSpacing/>
    </w:pPr>
  </w:style>
  <w:style w:type="paragraph" w:styleId="List4">
    <w:name w:val="List 4"/>
    <w:basedOn w:val="Normal"/>
    <w:rsid w:val="003F76B6"/>
    <w:pPr>
      <w:ind w:left="1132" w:hanging="283"/>
      <w:contextualSpacing/>
    </w:pPr>
  </w:style>
  <w:style w:type="paragraph" w:styleId="List5">
    <w:name w:val="List 5"/>
    <w:basedOn w:val="Normal"/>
    <w:rsid w:val="003F76B6"/>
    <w:pPr>
      <w:ind w:left="1415" w:hanging="283"/>
      <w:contextualSpacing/>
    </w:pPr>
  </w:style>
  <w:style w:type="paragraph" w:styleId="ListBullet">
    <w:name w:val="List Bullet"/>
    <w:basedOn w:val="Normal"/>
    <w:rsid w:val="003F76B6"/>
    <w:pPr>
      <w:numPr>
        <w:numId w:val="8"/>
      </w:numPr>
      <w:contextualSpacing/>
    </w:pPr>
  </w:style>
  <w:style w:type="paragraph" w:styleId="ListBullet2">
    <w:name w:val="List Bullet 2"/>
    <w:basedOn w:val="Normal"/>
    <w:rsid w:val="003F76B6"/>
    <w:pPr>
      <w:numPr>
        <w:numId w:val="9"/>
      </w:numPr>
      <w:contextualSpacing/>
    </w:pPr>
  </w:style>
  <w:style w:type="paragraph" w:styleId="ListBullet3">
    <w:name w:val="List Bullet 3"/>
    <w:basedOn w:val="Normal"/>
    <w:rsid w:val="003F76B6"/>
    <w:pPr>
      <w:numPr>
        <w:numId w:val="10"/>
      </w:numPr>
      <w:contextualSpacing/>
    </w:pPr>
  </w:style>
  <w:style w:type="paragraph" w:styleId="ListBullet4">
    <w:name w:val="List Bullet 4"/>
    <w:basedOn w:val="Normal"/>
    <w:rsid w:val="003F76B6"/>
    <w:pPr>
      <w:numPr>
        <w:numId w:val="11"/>
      </w:numPr>
      <w:contextualSpacing/>
    </w:pPr>
  </w:style>
  <w:style w:type="paragraph" w:styleId="ListBullet5">
    <w:name w:val="List Bullet 5"/>
    <w:basedOn w:val="Normal"/>
    <w:rsid w:val="003F76B6"/>
    <w:pPr>
      <w:numPr>
        <w:numId w:val="12"/>
      </w:numPr>
      <w:contextualSpacing/>
    </w:pPr>
  </w:style>
  <w:style w:type="paragraph" w:styleId="ListContinue">
    <w:name w:val="List Continue"/>
    <w:basedOn w:val="Normal"/>
    <w:rsid w:val="003F76B6"/>
    <w:pPr>
      <w:spacing w:after="120"/>
      <w:ind w:left="283"/>
      <w:contextualSpacing/>
    </w:pPr>
  </w:style>
  <w:style w:type="paragraph" w:styleId="ListContinue2">
    <w:name w:val="List Continue 2"/>
    <w:basedOn w:val="Normal"/>
    <w:rsid w:val="003F76B6"/>
    <w:pPr>
      <w:spacing w:after="120"/>
      <w:ind w:left="566"/>
      <w:contextualSpacing/>
    </w:pPr>
  </w:style>
  <w:style w:type="paragraph" w:styleId="ListContinue3">
    <w:name w:val="List Continue 3"/>
    <w:basedOn w:val="Normal"/>
    <w:rsid w:val="003F76B6"/>
    <w:pPr>
      <w:spacing w:after="120"/>
      <w:ind w:left="849"/>
      <w:contextualSpacing/>
    </w:pPr>
  </w:style>
  <w:style w:type="paragraph" w:styleId="ListContinue4">
    <w:name w:val="List Continue 4"/>
    <w:basedOn w:val="Normal"/>
    <w:rsid w:val="003F76B6"/>
    <w:pPr>
      <w:spacing w:after="120"/>
      <w:ind w:left="1132"/>
      <w:contextualSpacing/>
    </w:pPr>
  </w:style>
  <w:style w:type="paragraph" w:styleId="ListContinue5">
    <w:name w:val="List Continue 5"/>
    <w:basedOn w:val="Normal"/>
    <w:rsid w:val="003F76B6"/>
    <w:pPr>
      <w:spacing w:after="120"/>
      <w:ind w:left="1415"/>
      <w:contextualSpacing/>
    </w:pPr>
  </w:style>
  <w:style w:type="paragraph" w:styleId="ListNumber">
    <w:name w:val="List Number"/>
    <w:basedOn w:val="Normal"/>
    <w:rsid w:val="003F76B6"/>
    <w:pPr>
      <w:numPr>
        <w:numId w:val="13"/>
      </w:numPr>
      <w:contextualSpacing/>
    </w:pPr>
  </w:style>
  <w:style w:type="paragraph" w:styleId="ListNumber2">
    <w:name w:val="List Number 2"/>
    <w:basedOn w:val="Normal"/>
    <w:rsid w:val="003F76B6"/>
    <w:pPr>
      <w:numPr>
        <w:numId w:val="14"/>
      </w:numPr>
      <w:contextualSpacing/>
    </w:pPr>
  </w:style>
  <w:style w:type="paragraph" w:styleId="ListNumber3">
    <w:name w:val="List Number 3"/>
    <w:basedOn w:val="Normal"/>
    <w:rsid w:val="003F76B6"/>
    <w:pPr>
      <w:numPr>
        <w:numId w:val="15"/>
      </w:numPr>
      <w:contextualSpacing/>
    </w:pPr>
  </w:style>
  <w:style w:type="paragraph" w:styleId="ListNumber4">
    <w:name w:val="List Number 4"/>
    <w:basedOn w:val="Normal"/>
    <w:rsid w:val="003F76B6"/>
    <w:pPr>
      <w:numPr>
        <w:numId w:val="16"/>
      </w:numPr>
      <w:contextualSpacing/>
    </w:pPr>
  </w:style>
  <w:style w:type="paragraph" w:styleId="ListNumber5">
    <w:name w:val="List Number 5"/>
    <w:basedOn w:val="Normal"/>
    <w:rsid w:val="003F76B6"/>
    <w:pPr>
      <w:numPr>
        <w:numId w:val="17"/>
      </w:numPr>
      <w:contextualSpacing/>
    </w:pPr>
  </w:style>
  <w:style w:type="paragraph" w:styleId="ListParagraph">
    <w:name w:val="List Paragraph"/>
    <w:basedOn w:val="Normal"/>
    <w:uiPriority w:val="34"/>
    <w:qFormat/>
    <w:rsid w:val="003F76B6"/>
    <w:pPr>
      <w:ind w:left="720"/>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MessageHeader">
    <w:name w:val="Message Header"/>
    <w:basedOn w:val="Normal"/>
    <w:link w:val="MessageHeaderChar"/>
    <w:rsid w:val="003F76B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F76B6"/>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F76B6"/>
    <w:rPr>
      <w:lang w:eastAsia="en-US"/>
    </w:rPr>
  </w:style>
  <w:style w:type="paragraph" w:styleId="NormalWeb">
    <w:name w:val="Normal (Web)"/>
    <w:basedOn w:val="Normal"/>
    <w:rsid w:val="003F76B6"/>
    <w:rPr>
      <w:sz w:val="24"/>
      <w:szCs w:val="24"/>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Quote">
    <w:name w:val="Quote"/>
    <w:basedOn w:val="Normal"/>
    <w:next w:val="Normal"/>
    <w:link w:val="QuoteChar"/>
    <w:uiPriority w:val="29"/>
    <w:qFormat/>
    <w:rsid w:val="003F76B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F76B6"/>
    <w:rPr>
      <w:i/>
      <w:iCs/>
      <w:color w:val="404040" w:themeColor="text1" w:themeTint="BF"/>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Subtitle">
    <w:name w:val="Subtitle"/>
    <w:basedOn w:val="Normal"/>
    <w:next w:val="Normal"/>
    <w:link w:val="SubtitleChar"/>
    <w:qFormat/>
    <w:rsid w:val="003F76B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F76B6"/>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3F76B6"/>
    <w:pPr>
      <w:spacing w:after="0"/>
      <w:ind w:left="200" w:hanging="200"/>
    </w:pPr>
  </w:style>
  <w:style w:type="paragraph" w:styleId="TableofFigures">
    <w:name w:val="table of figures"/>
    <w:basedOn w:val="Normal"/>
    <w:next w:val="Normal"/>
    <w:rsid w:val="003F76B6"/>
    <w:pPr>
      <w:spacing w:after="0"/>
    </w:pPr>
  </w:style>
  <w:style w:type="paragraph" w:styleId="Title">
    <w:name w:val="Title"/>
    <w:basedOn w:val="Normal"/>
    <w:next w:val="Normal"/>
    <w:link w:val="TitleChar"/>
    <w:qFormat/>
    <w:rsid w:val="003F76B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F76B6"/>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F76B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table" w:styleId="TableGrid">
    <w:name w:val="Table Grid"/>
    <w:basedOn w:val="TableNormal"/>
    <w:rsid w:val="00404F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BodyText"/>
    <w:qFormat/>
    <w:rsid w:val="00404F41"/>
    <w:pPr>
      <w:numPr>
        <w:numId w:val="18"/>
      </w:numPr>
      <w:tabs>
        <w:tab w:val="clear" w:pos="1304"/>
        <w:tab w:val="num" w:pos="360"/>
        <w:tab w:val="left" w:pos="1701"/>
      </w:tabs>
      <w:overflowPunct w:val="0"/>
      <w:autoSpaceDE w:val="0"/>
      <w:autoSpaceDN w:val="0"/>
      <w:adjustRightInd w:val="0"/>
      <w:ind w:left="1701" w:hanging="1701"/>
      <w:jc w:val="both"/>
      <w:textAlignment w:val="baseline"/>
    </w:pPr>
    <w:rPr>
      <w:rFonts w:ascii="Arial" w:hAnsi="Arial"/>
      <w:b/>
      <w:bCs/>
      <w:lang w:eastAsia="zh-CN"/>
    </w:rPr>
  </w:style>
  <w:style w:type="character" w:customStyle="1" w:styleId="ui-provider">
    <w:name w:val="ui-provider"/>
    <w:basedOn w:val="DefaultParagraphFont"/>
    <w:rsid w:val="00404F41"/>
  </w:style>
  <w:style w:type="character" w:customStyle="1" w:styleId="TALCar">
    <w:name w:val="TAL Car"/>
    <w:link w:val="TAL"/>
    <w:qFormat/>
    <w:rsid w:val="0046596F"/>
    <w:rPr>
      <w:rFonts w:ascii="Arial" w:hAnsi="Arial"/>
      <w:sz w:val="18"/>
      <w:lang w:eastAsia="en-US"/>
    </w:rPr>
  </w:style>
  <w:style w:type="character" w:customStyle="1" w:styleId="TAHCar">
    <w:name w:val="TAH Car"/>
    <w:link w:val="TAH"/>
    <w:qFormat/>
    <w:locked/>
    <w:rsid w:val="0046596F"/>
    <w:rPr>
      <w:rFonts w:ascii="Arial" w:hAnsi="Arial"/>
      <w:b/>
      <w:sz w:val="18"/>
      <w:lang w:eastAsia="en-US"/>
    </w:rPr>
  </w:style>
  <w:style w:type="character" w:customStyle="1" w:styleId="B1Char">
    <w:name w:val="B1 Char"/>
    <w:link w:val="B1"/>
    <w:qFormat/>
    <w:rsid w:val="00CD7229"/>
    <w:rPr>
      <w:lang w:eastAsia="en-US"/>
    </w:rPr>
  </w:style>
  <w:style w:type="character" w:customStyle="1" w:styleId="B2Char">
    <w:name w:val="B2 Char"/>
    <w:link w:val="B2"/>
    <w:qFormat/>
    <w:rsid w:val="00CD7229"/>
    <w:rPr>
      <w:lang w:eastAsia="en-US"/>
    </w:rPr>
  </w:style>
  <w:style w:type="character" w:customStyle="1" w:styleId="THChar">
    <w:name w:val="TH Char"/>
    <w:link w:val="TH"/>
    <w:qFormat/>
    <w:rsid w:val="00CD7229"/>
    <w:rPr>
      <w:rFonts w:ascii="Arial" w:hAnsi="Arial"/>
      <w:b/>
      <w:lang w:eastAsia="en-US"/>
    </w:rPr>
  </w:style>
  <w:style w:type="character" w:customStyle="1" w:styleId="Heading1Char">
    <w:name w:val="Heading 1 Char"/>
    <w:basedOn w:val="DefaultParagraphFont"/>
    <w:link w:val="Heading1"/>
    <w:rsid w:val="00CD7229"/>
    <w:rPr>
      <w:rFonts w:ascii="Arial" w:hAnsi="Arial"/>
      <w:sz w:val="36"/>
      <w:lang w:eastAsia="en-US"/>
    </w:rPr>
  </w:style>
  <w:style w:type="paragraph" w:customStyle="1" w:styleId="Doc-title">
    <w:name w:val="Doc-title"/>
    <w:basedOn w:val="Normal"/>
    <w:next w:val="Doc-text2"/>
    <w:link w:val="Doc-titleChar"/>
    <w:qFormat/>
    <w:rsid w:val="005B293C"/>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5B293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B293C"/>
    <w:rPr>
      <w:rFonts w:ascii="Arial" w:eastAsia="MS Mincho" w:hAnsi="Arial"/>
      <w:szCs w:val="24"/>
    </w:rPr>
  </w:style>
  <w:style w:type="character" w:customStyle="1" w:styleId="Doc-titleChar">
    <w:name w:val="Doc-title Char"/>
    <w:link w:val="Doc-title"/>
    <w:qFormat/>
    <w:rsid w:val="005B293C"/>
    <w:rPr>
      <w:rFonts w:ascii="Arial" w:eastAsia="MS Mincho" w:hAnsi="Arial"/>
      <w:noProof/>
      <w:szCs w:val="24"/>
    </w:rPr>
  </w:style>
  <w:style w:type="paragraph" w:customStyle="1" w:styleId="Agreement">
    <w:name w:val="Agreement"/>
    <w:basedOn w:val="Normal"/>
    <w:next w:val="Doc-text2"/>
    <w:uiPriority w:val="99"/>
    <w:qFormat/>
    <w:rsid w:val="00C45F1C"/>
    <w:pPr>
      <w:numPr>
        <w:numId w:val="21"/>
      </w:numPr>
      <w:spacing w:before="60" w:after="0"/>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3448394">
      <w:bodyDiv w:val="1"/>
      <w:marLeft w:val="0"/>
      <w:marRight w:val="0"/>
      <w:marTop w:val="0"/>
      <w:marBottom w:val="0"/>
      <w:divBdr>
        <w:top w:val="none" w:sz="0" w:space="0" w:color="auto"/>
        <w:left w:val="none" w:sz="0" w:space="0" w:color="auto"/>
        <w:bottom w:val="none" w:sz="0" w:space="0" w:color="auto"/>
        <w:right w:val="none" w:sz="0" w:space="0" w:color="auto"/>
      </w:divBdr>
    </w:div>
    <w:div w:id="491675921">
      <w:bodyDiv w:val="1"/>
      <w:marLeft w:val="0"/>
      <w:marRight w:val="0"/>
      <w:marTop w:val="0"/>
      <w:marBottom w:val="0"/>
      <w:divBdr>
        <w:top w:val="none" w:sz="0" w:space="0" w:color="auto"/>
        <w:left w:val="none" w:sz="0" w:space="0" w:color="auto"/>
        <w:bottom w:val="none" w:sz="0" w:space="0" w:color="auto"/>
        <w:right w:val="none" w:sz="0" w:space="0" w:color="auto"/>
      </w:divBdr>
      <w:divsChild>
        <w:div w:id="1466653166">
          <w:marLeft w:val="288"/>
          <w:marRight w:val="0"/>
          <w:marTop w:val="0"/>
          <w:marBottom w:val="120"/>
          <w:divBdr>
            <w:top w:val="none" w:sz="0" w:space="0" w:color="auto"/>
            <w:left w:val="none" w:sz="0" w:space="0" w:color="auto"/>
            <w:bottom w:val="none" w:sz="0" w:space="0" w:color="auto"/>
            <w:right w:val="none" w:sz="0" w:space="0" w:color="auto"/>
          </w:divBdr>
        </w:div>
      </w:divsChild>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4</Pages>
  <Words>1423</Words>
  <Characters>8117</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9521</CharactersWithSpaces>
  <SharedDoc>false</SharedDoc>
  <HyperlinkBase/>
  <HLinks>
    <vt:vector size="18" baseType="variant">
      <vt:variant>
        <vt:i4>1441869</vt:i4>
      </vt:variant>
      <vt:variant>
        <vt:i4>6</vt:i4>
      </vt:variant>
      <vt:variant>
        <vt:i4>0</vt:i4>
      </vt:variant>
      <vt:variant>
        <vt:i4>5</vt:i4>
      </vt:variant>
      <vt:variant>
        <vt:lpwstr>http://www.3gpp.org/ftp/Specs/html-info/38300.htm</vt:lpwstr>
      </vt:variant>
      <vt:variant>
        <vt:lpwstr/>
      </vt:variant>
      <vt:variant>
        <vt:i4>8257599</vt:i4>
      </vt:variant>
      <vt:variant>
        <vt:i4>3</vt:i4>
      </vt:variant>
      <vt:variant>
        <vt:i4>0</vt:i4>
      </vt:variant>
      <vt:variant>
        <vt:i4>5</vt:i4>
      </vt:variant>
      <vt:variant>
        <vt:lpwstr>https://sourceforge.net/projects/msc-generator/</vt:lpwstr>
      </vt:variant>
      <vt:variant>
        <vt:lpwstr/>
      </vt: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2024-05-10T08:09:00Z</dcterms:created>
  <dcterms:modified xsi:type="dcterms:W3CDTF">2024-05-10T08:40:00Z</dcterms:modified>
  <cp:category/>
</cp:coreProperties>
</file>